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E646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石家庄高新区</w:t>
      </w:r>
    </w:p>
    <w:p w14:paraId="4613AE1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小额零星采购工作管理办法（试行）</w:t>
      </w:r>
    </w:p>
    <w:p w14:paraId="31B019C7">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kern w:val="0"/>
          <w:sz w:val="32"/>
          <w:szCs w:val="32"/>
          <w:lang w:val="en-US" w:eastAsia="zh-CN" w:bidi="ar"/>
        </w:rPr>
      </w:pPr>
    </w:p>
    <w:p w14:paraId="56ED969D">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kern w:val="0"/>
          <w:sz w:val="32"/>
          <w:szCs w:val="32"/>
          <w:lang w:val="en-US" w:eastAsia="zh-CN" w:bidi="ar"/>
        </w:rPr>
        <w:t>第一章  总则</w:t>
      </w:r>
    </w:p>
    <w:p w14:paraId="503B8BCF">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国标黑体" w:hAnsi="国标黑体" w:eastAsia="国标黑体" w:cs="国标黑体"/>
          <w:kern w:val="0"/>
          <w:sz w:val="32"/>
          <w:szCs w:val="32"/>
          <w:lang w:val="en-US" w:eastAsia="zh-CN" w:bidi="ar"/>
        </w:rPr>
        <w:t>第一条</w:t>
      </w:r>
      <w:r>
        <w:rPr>
          <w:rFonts w:hint="eastAsia" w:ascii="国标仿宋" w:hAnsi="国标仿宋" w:eastAsia="国标仿宋" w:cs="国标仿宋"/>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为进一步规范全区预算单位小额零星采购行为，强化财政资金使用效益，构建规范透明、权责清晰、厉行节约的采购管理机制，根据《中华人民共和国预算法》《党政机关厉行节约反对浪费条例》《行政事业单位内部控制规范（试行）》等法律法规，结合我区工作实际，制定本办法。</w:t>
      </w:r>
    </w:p>
    <w:p w14:paraId="1A2C509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国标仿宋" w:hAnsi="国标仿宋" w:eastAsia="国标仿宋" w:cs="国标仿宋"/>
          <w:sz w:val="32"/>
          <w:szCs w:val="32"/>
        </w:rPr>
      </w:pPr>
      <w:r>
        <w:rPr>
          <w:rFonts w:hint="eastAsia" w:ascii="国标黑体" w:hAnsi="国标黑体" w:eastAsia="国标黑体" w:cs="国标黑体"/>
          <w:kern w:val="0"/>
          <w:sz w:val="32"/>
          <w:szCs w:val="32"/>
          <w:lang w:val="en-US" w:eastAsia="zh-CN" w:bidi="ar"/>
        </w:rPr>
        <w:t xml:space="preserve">第二条  </w:t>
      </w:r>
      <w:r>
        <w:rPr>
          <w:rFonts w:hint="eastAsia" w:ascii="仿宋_GB2312" w:hAnsi="仿宋_GB2312" w:eastAsia="仿宋_GB2312" w:cs="仿宋_GB2312"/>
          <w:kern w:val="0"/>
          <w:sz w:val="32"/>
          <w:szCs w:val="32"/>
          <w:lang w:val="en-US" w:eastAsia="zh-CN" w:bidi="ar"/>
        </w:rPr>
        <w:t>本办法适用于全区各预算单位（以下简称“采购单位”）使用财政性资金实施的小额零星采购活动。</w:t>
      </w:r>
    </w:p>
    <w:p w14:paraId="7DDA7A3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国标仿宋" w:hAnsi="国标仿宋" w:eastAsia="国标仿宋" w:cs="国标仿宋"/>
          <w:kern w:val="0"/>
          <w:sz w:val="32"/>
          <w:szCs w:val="32"/>
          <w:highlight w:val="none"/>
          <w:lang w:val="en-US" w:eastAsia="zh-CN" w:bidi="ar"/>
        </w:rPr>
      </w:pPr>
      <w:r>
        <w:rPr>
          <w:rFonts w:hint="eastAsia" w:ascii="国标黑体" w:hAnsi="国标黑体" w:eastAsia="国标黑体" w:cs="国标黑体"/>
          <w:kern w:val="0"/>
          <w:sz w:val="32"/>
          <w:szCs w:val="32"/>
          <w:lang w:val="en-US" w:eastAsia="zh-CN" w:bidi="ar"/>
        </w:rPr>
        <w:t xml:space="preserve">第三条  </w:t>
      </w:r>
      <w:r>
        <w:rPr>
          <w:rFonts w:hint="eastAsia" w:ascii="仿宋_GB2312" w:hAnsi="仿宋_GB2312" w:eastAsia="仿宋_GB2312" w:cs="仿宋_GB2312"/>
          <w:kern w:val="0"/>
          <w:sz w:val="32"/>
          <w:szCs w:val="32"/>
          <w:lang w:val="en-US" w:eastAsia="zh-CN" w:bidi="ar"/>
        </w:rPr>
        <w:t>本办法所称小额零星采购，是指采购单位采购集中采购目录以外、且未达到政府采购分散采购限额标准的货物、工程和服务的行为。</w:t>
      </w:r>
    </w:p>
    <w:p w14:paraId="574F1DF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前款所称未达到政府采购分散采购限额标准，是指单次采购预算或同一品目年度累计采购预算未达到政府采购分散采购限额标准。分散采购限额标准根据《河北省政府集中采购目录及标准》确定。</w:t>
      </w:r>
    </w:p>
    <w:p w14:paraId="54A1D39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采购品目由采购单位参照《政府采购品目分类目录（2022年版）》、结合项目实际确定，采购品目应细化到末级品目。</w:t>
      </w:r>
    </w:p>
    <w:p w14:paraId="678D397F">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国标仿宋" w:hAnsi="国标仿宋" w:eastAsia="国标仿宋" w:cs="国标仿宋"/>
          <w:kern w:val="0"/>
          <w:sz w:val="32"/>
          <w:szCs w:val="32"/>
          <w:lang w:val="en-US" w:eastAsia="zh-CN" w:bidi="ar"/>
        </w:rPr>
      </w:pPr>
      <w:r>
        <w:rPr>
          <w:rFonts w:hint="eastAsia" w:ascii="国标黑体" w:hAnsi="国标黑体" w:eastAsia="国标黑体" w:cs="国标黑体"/>
          <w:kern w:val="0"/>
          <w:sz w:val="32"/>
          <w:szCs w:val="32"/>
          <w:lang w:val="en-US" w:eastAsia="zh-CN" w:bidi="ar"/>
        </w:rPr>
        <w:t>第四条</w:t>
      </w:r>
      <w:r>
        <w:rPr>
          <w:rFonts w:hint="eastAsia" w:ascii="国标仿宋" w:hAnsi="国标仿宋" w:eastAsia="国标仿宋" w:cs="国标仿宋"/>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小额零星采购应当遵循以下原则：</w:t>
      </w:r>
    </w:p>
    <w:p w14:paraId="0E8522B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（一）谁采购、谁负责原则，采购单位落实主体责任；</w:t>
      </w:r>
    </w:p>
    <w:p w14:paraId="6FB913B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（二）公开、公平、公正和诚实信用原则；</w:t>
      </w:r>
    </w:p>
    <w:p w14:paraId="09B6384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（三）厉行节约、从严管控原则，树牢过紧日子思想；</w:t>
      </w:r>
    </w:p>
    <w:p w14:paraId="3EEFBB0D">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（四）全流程闭环管理原则，实现预算编制、采购实施、履约验收、资金支付、资产入账各环节有机衔接、全程可追溯。</w:t>
      </w:r>
    </w:p>
    <w:p w14:paraId="78FAD8F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国标仿宋" w:hAnsi="国标仿宋" w:eastAsia="国标仿宋" w:cs="国标仿宋"/>
          <w:color w:val="000000"/>
          <w:sz w:val="32"/>
          <w:szCs w:val="32"/>
        </w:rPr>
      </w:pPr>
      <w:r>
        <w:rPr>
          <w:rFonts w:hint="eastAsia" w:ascii="国标黑体" w:hAnsi="国标黑体" w:eastAsia="国标黑体" w:cs="国标黑体"/>
          <w:kern w:val="0"/>
          <w:sz w:val="32"/>
          <w:szCs w:val="32"/>
          <w:lang w:val="en-US" w:eastAsia="zh-CN" w:bidi="ar"/>
        </w:rPr>
        <w:t xml:space="preserve">第五条  </w:t>
      </w:r>
      <w:r>
        <w:rPr>
          <w:rFonts w:hint="eastAsia" w:ascii="仿宋_GB2312" w:hAnsi="仿宋_GB2312" w:eastAsia="仿宋_GB2312" w:cs="仿宋_GB2312"/>
          <w:kern w:val="0"/>
          <w:sz w:val="32"/>
          <w:szCs w:val="32"/>
          <w:lang w:val="en-US" w:eastAsia="zh-CN" w:bidi="ar"/>
        </w:rPr>
        <w:t>小额零星采购应优先通过河北省公共资源交易中心框架协议采购系统和河北省政府采购网上商城实施。上述平台能够满足采购需求的，不得线下自行采购。</w:t>
      </w:r>
    </w:p>
    <w:p w14:paraId="04AD13A5">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kern w:val="0"/>
          <w:sz w:val="32"/>
          <w:szCs w:val="32"/>
          <w:lang w:val="en-US" w:eastAsia="zh-CN" w:bidi="ar"/>
        </w:rPr>
      </w:pPr>
      <w:r>
        <w:rPr>
          <w:rFonts w:hint="eastAsia" w:ascii="国标黑体" w:hAnsi="国标黑体" w:eastAsia="国标黑体" w:cs="国标黑体"/>
          <w:kern w:val="0"/>
          <w:sz w:val="32"/>
          <w:szCs w:val="32"/>
          <w:lang w:val="en-US" w:eastAsia="zh-CN" w:bidi="ar"/>
        </w:rPr>
        <w:t xml:space="preserve">第二章  </w:t>
      </w:r>
      <w:r>
        <w:rPr>
          <w:rFonts w:hint="eastAsia" w:ascii="国标黑体" w:hAnsi="国标黑体" w:eastAsia="国标黑体" w:cs="国标黑体"/>
          <w:kern w:val="0"/>
          <w:sz w:val="32"/>
          <w:szCs w:val="32"/>
          <w:highlight w:val="none"/>
          <w:lang w:val="en-US" w:eastAsia="zh-CN" w:bidi="ar"/>
        </w:rPr>
        <w:t>管理职责</w:t>
      </w:r>
    </w:p>
    <w:p w14:paraId="1CC7F6B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 xml:space="preserve">第六条  </w:t>
      </w:r>
      <w:r>
        <w:rPr>
          <w:rFonts w:hint="eastAsia" w:ascii="仿宋_GB2312" w:hAnsi="仿宋_GB2312" w:eastAsia="仿宋_GB2312" w:cs="仿宋_GB2312"/>
          <w:kern w:val="0"/>
          <w:sz w:val="32"/>
          <w:szCs w:val="32"/>
          <w:lang w:val="en-US" w:eastAsia="zh-CN" w:bidi="ar"/>
        </w:rPr>
        <w:t>财政局履行以下职责：</w:t>
      </w:r>
    </w:p>
    <w:p w14:paraId="1FEE461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（一）牵头研究制定全区小额零星采购制度；</w:t>
      </w:r>
    </w:p>
    <w:p w14:paraId="01C8093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（二）明确采购限额、分级审批权限；</w:t>
      </w:r>
    </w:p>
    <w:p w14:paraId="2FEFBFCF">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（三）组织开展业务培训和政策指导。</w:t>
      </w:r>
    </w:p>
    <w:p w14:paraId="34116CC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 xml:space="preserve">第七条  </w:t>
      </w:r>
      <w:r>
        <w:rPr>
          <w:rFonts w:hint="eastAsia" w:ascii="仿宋_GB2312" w:hAnsi="仿宋_GB2312" w:eastAsia="仿宋_GB2312" w:cs="仿宋_GB2312"/>
          <w:kern w:val="0"/>
          <w:sz w:val="32"/>
          <w:szCs w:val="32"/>
          <w:lang w:val="en-US" w:eastAsia="zh-CN" w:bidi="ar"/>
        </w:rPr>
        <w:t>各采购单位履行以下职责：</w:t>
      </w:r>
    </w:p>
    <w:p w14:paraId="3944CF7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（一）严格执行小额零星采购流程、完整留存全流程档案资料；</w:t>
      </w:r>
    </w:p>
    <w:p w14:paraId="5B0591E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（二）落实需求论证、集体评审、履约验收等主体责任；</w:t>
      </w:r>
    </w:p>
    <w:p w14:paraId="377234B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（三）选配政治素质过硬、业务能力强的人员参与小额零星采购工作；</w:t>
      </w:r>
    </w:p>
    <w:p w14:paraId="7FA0AAE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（四）建立健全本单位小额零星采购内控制度。</w:t>
      </w:r>
    </w:p>
    <w:p w14:paraId="6AA5B298">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kern w:val="0"/>
          <w:sz w:val="32"/>
          <w:szCs w:val="32"/>
          <w:lang w:val="en-US" w:eastAsia="zh-CN" w:bidi="ar"/>
        </w:rPr>
      </w:pPr>
      <w:r>
        <w:rPr>
          <w:rFonts w:hint="eastAsia" w:ascii="国标黑体" w:hAnsi="国标黑体" w:eastAsia="国标黑体" w:cs="国标黑体"/>
          <w:kern w:val="0"/>
          <w:sz w:val="32"/>
          <w:szCs w:val="32"/>
          <w:highlight w:val="none"/>
          <w:lang w:val="en-US" w:eastAsia="zh-CN" w:bidi="ar"/>
        </w:rPr>
        <w:t>第三章  采购单位内部控制与岗位设置</w:t>
      </w:r>
    </w:p>
    <w:p w14:paraId="6693E4D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 xml:space="preserve">第八条  </w:t>
      </w:r>
      <w:r>
        <w:rPr>
          <w:rFonts w:hint="eastAsia" w:ascii="仿宋_GB2312" w:hAnsi="仿宋_GB2312" w:eastAsia="仿宋_GB2312" w:cs="仿宋_GB2312"/>
          <w:kern w:val="0"/>
          <w:sz w:val="32"/>
          <w:szCs w:val="32"/>
          <w:lang w:val="en-US" w:eastAsia="zh-CN" w:bidi="ar"/>
        </w:rPr>
        <w:t>采购单位应当按照“分事行权、分岗设权、分级授权”原则，建立健全小额零星采购内部管理制度，明确决策程序、岗位职责、权限划分和操作标准，实现采购、审批、验收、支付等岗位分离、相互制约。</w:t>
      </w:r>
    </w:p>
    <w:p w14:paraId="323CD6D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 xml:space="preserve">第九条  </w:t>
      </w:r>
      <w:r>
        <w:rPr>
          <w:rFonts w:hint="eastAsia" w:ascii="仿宋_GB2312" w:hAnsi="仿宋_GB2312" w:eastAsia="仿宋_GB2312" w:cs="仿宋_GB2312"/>
          <w:kern w:val="0"/>
          <w:sz w:val="32"/>
          <w:szCs w:val="32"/>
          <w:lang w:val="en-US" w:eastAsia="zh-CN" w:bidi="ar"/>
        </w:rPr>
        <w:t>采购项目实施时，应当分别由采购经办人员、业务需求人员、财务人员等共同参与，组成采购工作小组。</w:t>
      </w:r>
    </w:p>
    <w:p w14:paraId="55DB127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 xml:space="preserve">第十条  </w:t>
      </w:r>
      <w:r>
        <w:rPr>
          <w:rFonts w:hint="eastAsia" w:ascii="仿宋_GB2312" w:hAnsi="仿宋_GB2312" w:eastAsia="仿宋_GB2312" w:cs="仿宋_GB2312"/>
          <w:kern w:val="0"/>
          <w:sz w:val="32"/>
          <w:szCs w:val="32"/>
          <w:lang w:val="en-US" w:eastAsia="zh-CN" w:bidi="ar"/>
        </w:rPr>
        <w:t>小额零星采购岗位职责分工如下：</w:t>
      </w:r>
    </w:p>
    <w:p w14:paraId="1E48765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（一）采购经办岗：负责采购项目具体组织实施，包括编制采购文件、邀请供应商、组织评审、督促业务需求岗按采购需求签订合同、资料归档等。</w:t>
      </w:r>
    </w:p>
    <w:p w14:paraId="029F482D">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（二）业务需求岗：负责提出采购需求、明确技术参数、参与评审、签订合同、组织履约验收等。</w:t>
      </w:r>
    </w:p>
    <w:p w14:paraId="396AB51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（三）财务审核岗：负责预算审核、资金支付审核、财务监督等。</w:t>
      </w:r>
    </w:p>
    <w:p w14:paraId="0C68472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前述采购岗位为项目制，非常设岗位，根据采购工作需求，由采购单位安排本单位相关工作人员兼任。同一项目中，采购经办岗与业务需求岗、业务需求岗与财务审核岗不得由同一人兼任。</w:t>
      </w:r>
    </w:p>
    <w:p w14:paraId="6007EB32">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kern w:val="0"/>
          <w:sz w:val="32"/>
          <w:szCs w:val="32"/>
          <w:lang w:val="en-US" w:eastAsia="zh-CN" w:bidi="ar"/>
        </w:rPr>
      </w:pPr>
      <w:r>
        <w:rPr>
          <w:rFonts w:hint="eastAsia" w:ascii="国标黑体" w:hAnsi="国标黑体" w:eastAsia="国标黑体" w:cs="国标黑体"/>
          <w:kern w:val="0"/>
          <w:sz w:val="32"/>
          <w:szCs w:val="32"/>
          <w:lang w:val="en-US" w:eastAsia="zh-CN" w:bidi="ar"/>
        </w:rPr>
        <w:t>第四章  预算与计划管理</w:t>
      </w:r>
    </w:p>
    <w:p w14:paraId="238A3F7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 xml:space="preserve">第十一条  </w:t>
      </w:r>
      <w:r>
        <w:rPr>
          <w:rFonts w:hint="eastAsia" w:ascii="仿宋_GB2312" w:hAnsi="仿宋_GB2312" w:eastAsia="仿宋_GB2312" w:cs="仿宋_GB2312"/>
          <w:kern w:val="0"/>
          <w:sz w:val="32"/>
          <w:szCs w:val="32"/>
          <w:lang w:val="en-US" w:eastAsia="zh-CN" w:bidi="ar"/>
        </w:rPr>
        <w:t>采购单位应当严格执行“无预算不采购、有预算不超支”的管理要求，所有小额零星采购需求应当纳入年度部门预算统筹安排。</w:t>
      </w:r>
      <w:bookmarkStart w:id="0" w:name="_GoBack"/>
      <w:bookmarkEnd w:id="0"/>
    </w:p>
    <w:p w14:paraId="281F7FA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第十二条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严禁采购与本单位履职职能、事业发展无关的资产或服务，严禁将本单位能够自行履职的辅助性服务项目违规委托第三方实施。</w:t>
      </w:r>
    </w:p>
    <w:p w14:paraId="212AB7A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 xml:space="preserve">第十三条  </w:t>
      </w:r>
      <w:r>
        <w:rPr>
          <w:rFonts w:hint="eastAsia" w:ascii="仿宋_GB2312" w:hAnsi="仿宋_GB2312" w:eastAsia="仿宋_GB2312" w:cs="仿宋_GB2312"/>
          <w:kern w:val="0"/>
          <w:sz w:val="32"/>
          <w:szCs w:val="32"/>
          <w:lang w:val="en-US" w:eastAsia="zh-CN" w:bidi="ar"/>
        </w:rPr>
        <w:t>严禁采购单位通过化整为零、拆分同一品目或同类货物、服务、工程项目等方式，规避政府采购监管。</w:t>
      </w:r>
    </w:p>
    <w:p w14:paraId="3C06A18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同一品目同一预算年度内累计采购金额达到分散采购限额标准的，应当纳入年度政府采购预算管理，按照法定采购方式组织实施。</w:t>
      </w:r>
    </w:p>
    <w:p w14:paraId="005556A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第十四条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对可预见的采购项目，应当提前编制年度采购计划，分类分批次履行审核程序。临时新增的采购需求，应当按照单位内控制度履行内部审批程序后实施。</w:t>
      </w:r>
    </w:p>
    <w:p w14:paraId="4EFA58F4">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kern w:val="0"/>
          <w:sz w:val="32"/>
          <w:szCs w:val="32"/>
          <w:lang w:val="en-US" w:eastAsia="zh-CN" w:bidi="ar"/>
        </w:rPr>
      </w:pPr>
      <w:r>
        <w:rPr>
          <w:rFonts w:hint="eastAsia" w:ascii="国标黑体" w:hAnsi="国标黑体" w:eastAsia="国标黑体" w:cs="国标黑体"/>
          <w:kern w:val="0"/>
          <w:sz w:val="32"/>
          <w:szCs w:val="32"/>
          <w:lang w:val="en-US" w:eastAsia="zh-CN" w:bidi="ar"/>
        </w:rPr>
        <w:t>第五章  采购方式与程序</w:t>
      </w:r>
    </w:p>
    <w:p w14:paraId="622F765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第十五条</w:t>
      </w:r>
      <w:r>
        <w:rPr>
          <w:rFonts w:hint="eastAsia" w:ascii="国标仿宋" w:hAnsi="国标仿宋" w:eastAsia="国标仿宋" w:cs="国标仿宋"/>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小额零星采购可以根据采购项目特点，分别采用以下方式：</w:t>
      </w:r>
    </w:p>
    <w:p w14:paraId="2FC72EB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（一）直接采购：适用于规格统一、货源充足、价格波动较小的日常办公用品等标准通用类货物，原则上单笔金额不超过1万元，由采购单位在合理比价基础上直接采购；</w:t>
      </w:r>
    </w:p>
    <w:p w14:paraId="4FB652C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（二）询价比价采购：由采购单位向不少于3家合格供应商发出询价通知，按照满足需求前提下最低价成交原则确定供应商；</w:t>
      </w:r>
    </w:p>
    <w:p w14:paraId="52DA7C3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（三）竞争性采购：适用于技术复杂、需求特殊的项目，必要时可委托采购代理机构或聘请专家提供咨询。</w:t>
      </w:r>
    </w:p>
    <w:p w14:paraId="332BE74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第十六条</w:t>
      </w:r>
      <w:r>
        <w:rPr>
          <w:rFonts w:hint="eastAsia" w:ascii="国标仿宋" w:hAnsi="国标仿宋" w:eastAsia="国标仿宋" w:cs="国标仿宋"/>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参与小额零星采购的供应商应具备下列条件：</w:t>
      </w:r>
    </w:p>
    <w:p w14:paraId="0C4212A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（一）具有独立承担民事责任的能力；</w:t>
      </w:r>
    </w:p>
    <w:p w14:paraId="232D343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（二）具有良好的商业信誉和健全的财务会计制度；</w:t>
      </w:r>
    </w:p>
    <w:p w14:paraId="2C59C7E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（三）具有履行合同所必需的设备和专业技术能力；</w:t>
      </w:r>
    </w:p>
    <w:p w14:paraId="76C27E7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（四）有依法缴纳税收和社会保障资金的良好记录；</w:t>
      </w:r>
    </w:p>
    <w:p w14:paraId="5CA0D66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（五）参加采购活动前三年内，在经营活动中没有重大违法记录；</w:t>
      </w:r>
    </w:p>
    <w:p w14:paraId="4C538E8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（六）法律、行政法规规定的其他条件。</w:t>
      </w:r>
    </w:p>
    <w:p w14:paraId="773B575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采购人可以根据采购项目的特殊要求，规定供应商的特定条件，但不得以不合理的条件对供应商实行差别待遇或者歧视待遇。</w:t>
      </w:r>
    </w:p>
    <w:p w14:paraId="4949DB0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第十七条</w:t>
      </w:r>
      <w:r>
        <w:rPr>
          <w:rFonts w:hint="eastAsia" w:ascii="国标仿宋" w:hAnsi="国标仿宋" w:eastAsia="国标仿宋" w:cs="国标仿宋"/>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采购单位分级审批一般权限如下：</w:t>
      </w:r>
    </w:p>
    <w:p w14:paraId="09302C2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（一）直接采购：业务需求科室申请→财务审核→分管领导审批。</w:t>
      </w:r>
    </w:p>
    <w:p w14:paraId="5178573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（二）询价比价采购：业务科室申请→财务审核→分管领导初审→单位主要负责人审批。</w:t>
      </w:r>
    </w:p>
    <w:p w14:paraId="3152FA8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（三）竞争性采购：业务科室申请→采购单位班子会议集体研究审议→财务、内控审核→主要负责人签字审批。</w:t>
      </w:r>
    </w:p>
    <w:p w14:paraId="6855B60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各采购单位可根据本单位“三重一大”决策制度等规定，对审批程序进行调整优化。</w:t>
      </w:r>
    </w:p>
    <w:p w14:paraId="43A5010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第十八条</w:t>
      </w:r>
      <w:r>
        <w:rPr>
          <w:rFonts w:hint="eastAsia" w:ascii="国标仿宋" w:hAnsi="国标仿宋" w:eastAsia="国标仿宋" w:cs="国标仿宋"/>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采购需求不得设置指向特定供应商、特定品牌、本地注册、所有制限制等歧视性或排他性条件。</w:t>
      </w:r>
    </w:p>
    <w:p w14:paraId="728BC47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第十九条</w:t>
      </w:r>
      <w:r>
        <w:rPr>
          <w:rFonts w:hint="eastAsia" w:ascii="国标仿宋" w:hAnsi="国标仿宋" w:eastAsia="国标仿宋" w:cs="国标仿宋"/>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采购单位涉及小额零星采购的工作人员，与供应商存在利害关系的应当回避。供应商也可提出回避申请，由采购单位研究决定。</w:t>
      </w:r>
    </w:p>
    <w:p w14:paraId="42F4FE7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国标黑体" w:hAnsi="国标黑体" w:eastAsia="国标黑体" w:cs="国标黑体"/>
          <w:kern w:val="0"/>
          <w:sz w:val="32"/>
          <w:szCs w:val="32"/>
          <w:lang w:val="en-US" w:eastAsia="zh-CN" w:bidi="ar"/>
        </w:rPr>
        <w:t>第二十条</w:t>
      </w:r>
      <w:r>
        <w:rPr>
          <w:rFonts w:hint="eastAsia" w:ascii="国标仿宋" w:hAnsi="国标仿宋" w:eastAsia="国标仿宋" w:cs="国标仿宋"/>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使用综合评分法的采购项目，应提前制定量化评分细则，做到分值固定、标准清晰，禁止使用“优、良、一般”模糊裁量表述。评分维度：价格分不低于60%，服务/质量分不高于40%，所有评分项设置明确计分标准，全程书面记录打分依据。</w:t>
      </w:r>
    </w:p>
    <w:p w14:paraId="131E0070">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sz w:val="32"/>
          <w:szCs w:val="32"/>
        </w:rPr>
      </w:pPr>
      <w:r>
        <w:rPr>
          <w:rFonts w:hint="eastAsia" w:ascii="国标黑体" w:hAnsi="国标黑体" w:eastAsia="国标黑体" w:cs="国标黑体"/>
          <w:kern w:val="0"/>
          <w:sz w:val="32"/>
          <w:szCs w:val="32"/>
          <w:lang w:val="en-US" w:eastAsia="zh-CN" w:bidi="ar"/>
        </w:rPr>
        <w:t>第六章 合同管理与履约验收</w:t>
      </w:r>
    </w:p>
    <w:p w14:paraId="52D532B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第二十一条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小额零星采购项目应当签订书面合同。合同应当明确双方权利义务、履约标准、验收要求、违约责任等核心条款，内容符合相关法律法规规定。</w:t>
      </w:r>
    </w:p>
    <w:p w14:paraId="60788D2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第二十二条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采购项目完成后，采购单位应当组建验收小组组织履约验收。验收小组由使用部门、采购经办岗共同组成。</w:t>
      </w:r>
    </w:p>
    <w:p w14:paraId="3313C39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 xml:space="preserve">第二十三条  </w:t>
      </w:r>
      <w:r>
        <w:rPr>
          <w:rFonts w:hint="eastAsia" w:ascii="仿宋_GB2312" w:hAnsi="仿宋_GB2312" w:eastAsia="仿宋_GB2312" w:cs="仿宋_GB2312"/>
          <w:kern w:val="0"/>
          <w:sz w:val="32"/>
          <w:szCs w:val="32"/>
          <w:lang w:val="en-US" w:eastAsia="zh-CN" w:bidi="ar"/>
        </w:rPr>
        <w:t>验收应当对照采购需求、合同约定逐项核查，形成书面验收单，载明物品规格、数量、质量或服务内容等情况，明确验收结论，由参与验收人员签字确认，确保货证相符、质价相符。</w:t>
      </w:r>
    </w:p>
    <w:p w14:paraId="28C3A363">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kern w:val="0"/>
          <w:sz w:val="32"/>
          <w:szCs w:val="32"/>
          <w:lang w:val="en-US" w:eastAsia="zh-CN" w:bidi="ar"/>
        </w:rPr>
      </w:pPr>
      <w:r>
        <w:rPr>
          <w:rFonts w:hint="eastAsia" w:ascii="国标黑体" w:hAnsi="国标黑体" w:eastAsia="国标黑体" w:cs="国标黑体"/>
          <w:kern w:val="0"/>
          <w:sz w:val="32"/>
          <w:szCs w:val="32"/>
          <w:lang w:val="en-US" w:eastAsia="zh-CN" w:bidi="ar"/>
        </w:rPr>
        <w:t>第七章  资金支付与档案管理</w:t>
      </w:r>
    </w:p>
    <w:p w14:paraId="4B9D162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 xml:space="preserve">第二十四条  </w:t>
      </w:r>
      <w:r>
        <w:rPr>
          <w:rFonts w:hint="eastAsia" w:ascii="仿宋_GB2312" w:hAnsi="仿宋_GB2312" w:eastAsia="仿宋_GB2312" w:cs="仿宋_GB2312"/>
          <w:kern w:val="0"/>
          <w:sz w:val="32"/>
          <w:szCs w:val="32"/>
          <w:lang w:val="en-US" w:eastAsia="zh-CN" w:bidi="ar"/>
        </w:rPr>
        <w:t>采购项目验收合格后，采购单位应当及时办理资金支付手续，不得无故拖欠供应商款项。</w:t>
      </w:r>
    </w:p>
    <w:p w14:paraId="2676DA3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第二十五条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办理资金支付时，应当附以下原始凭证：</w:t>
      </w:r>
    </w:p>
    <w:p w14:paraId="18FBDEA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（一）合规票据；</w:t>
      </w:r>
    </w:p>
    <w:p w14:paraId="122F45E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（二）采购审批手续；</w:t>
      </w:r>
    </w:p>
    <w:p w14:paraId="3A39D3F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（三）询价比价记录或其他采购过程资料；</w:t>
      </w:r>
    </w:p>
    <w:p w14:paraId="135C81B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（四）书面验收单；</w:t>
      </w:r>
    </w:p>
    <w:p w14:paraId="48A3E39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（五）采购合同或订单。</w:t>
      </w:r>
    </w:p>
    <w:p w14:paraId="3AC2C8D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（六）其他必要手续。</w:t>
      </w:r>
    </w:p>
    <w:p w14:paraId="544CD55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财务部门应当对支付凭证的完整性、合规性进行审核，不符合规定的不予支付。</w:t>
      </w:r>
    </w:p>
    <w:p w14:paraId="758FAF5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第二十六条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小额零星采购全过程形成的文件资料，包括采购审批文件、询价报价资料、评审记录、合同文本、验收单据、支付凭证等，应当集中归档、妥善保管，确保采购全过程可追溯、可核查。采购档案保管期限至少15年。</w:t>
      </w:r>
    </w:p>
    <w:p w14:paraId="7C6C247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第二十七条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小额零星采购形成的固定资产，应当及时办理登记入账手续，纳入单位资产统一管理，严防国有资产流失。</w:t>
      </w:r>
    </w:p>
    <w:p w14:paraId="6B3A54F4">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kern w:val="0"/>
          <w:sz w:val="32"/>
          <w:szCs w:val="32"/>
          <w:lang w:val="en-US" w:eastAsia="zh-CN" w:bidi="ar"/>
        </w:rPr>
      </w:pPr>
      <w:r>
        <w:rPr>
          <w:rFonts w:hint="eastAsia" w:ascii="国标黑体" w:hAnsi="国标黑体" w:eastAsia="国标黑体" w:cs="国标黑体"/>
          <w:kern w:val="0"/>
          <w:sz w:val="32"/>
          <w:szCs w:val="32"/>
          <w:lang w:val="en-US" w:eastAsia="zh-CN" w:bidi="ar"/>
        </w:rPr>
        <w:t>第八章 禁止性规定</w:t>
      </w:r>
    </w:p>
    <w:p w14:paraId="7677B5A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第二十八条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采购单位及相关工作人员不得有下列规避法定采购的行为：</w:t>
      </w:r>
    </w:p>
    <w:p w14:paraId="434DBF2F">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（一）拆分项目、分批采购、化整为零，规避法定采购程序；</w:t>
      </w:r>
    </w:p>
    <w:p w14:paraId="4B90E0F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（二）无预算、未审批先行采购，事后补流程；</w:t>
      </w:r>
    </w:p>
    <w:p w14:paraId="7118710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（三）其他规避政府采购监管的行为。</w:t>
      </w:r>
    </w:p>
    <w:p w14:paraId="3428173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第二十九条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采购单位及相关工作人员不得有下列破坏公平竞争的行为：</w:t>
      </w:r>
    </w:p>
    <w:p w14:paraId="324AF04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（一）设置排他、倾向性参数，定向照顾特定供应商；</w:t>
      </w:r>
    </w:p>
    <w:p w14:paraId="5DB3A2F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（二）选取关联供应商凑数，人为减少有效竞争者；</w:t>
      </w:r>
    </w:p>
    <w:p w14:paraId="64299EFF">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（三）提前泄露限价、评审信息，沟通诱导供应商串通报价；</w:t>
      </w:r>
    </w:p>
    <w:p w14:paraId="5ACFAD4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（四）其他破坏公平竞争的行为。</w:t>
      </w:r>
    </w:p>
    <w:p w14:paraId="7B73EB3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采购单位及相关工作人员不得有下列评审裁量违规行为：</w:t>
      </w:r>
    </w:p>
    <w:p w14:paraId="01340BE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（一）无量化评分细则，主观随意打分；</w:t>
      </w:r>
    </w:p>
    <w:p w14:paraId="2BD2B43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（二）单人评审、应回避不回避、篡改评审记录；</w:t>
      </w:r>
    </w:p>
    <w:p w14:paraId="33CCAF9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（三）未经集体评审，领导个人直接指定成交单位；</w:t>
      </w:r>
    </w:p>
    <w:p w14:paraId="60A7980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（四）其他评审违规行为。</w:t>
      </w:r>
    </w:p>
    <w:p w14:paraId="123DC03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第三十一条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采购单位及相关工作人员不得有下列廉洁风险行为：</w:t>
      </w:r>
    </w:p>
    <w:p w14:paraId="736EAE7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（一）收受供应商礼品礼金、接受宴请或其他利益输送；</w:t>
      </w:r>
    </w:p>
    <w:p w14:paraId="40635A1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（二）与供应商串通虚增报价、虚假履约套取财政资金；</w:t>
      </w:r>
    </w:p>
    <w:p w14:paraId="7D60226F">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（三）销毁、隐匿采购档案，规避财政、纪检、审计监督检查；</w:t>
      </w:r>
    </w:p>
    <w:p w14:paraId="4E7F35B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（四）其他违反廉洁纪律的行为。</w:t>
      </w:r>
    </w:p>
    <w:p w14:paraId="259EE03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第三十二条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采购单位及相关工作人员不得有下列程序管控违规行为：</w:t>
      </w:r>
    </w:p>
    <w:p w14:paraId="0F4E49C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（一）验收走过场、无验收资料违规支付款项；</w:t>
      </w:r>
    </w:p>
    <w:p w14:paraId="6875FCB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（二）采购档案资料不全、保管不善；</w:t>
      </w:r>
    </w:p>
    <w:p w14:paraId="5000301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（三）其他违反采购程序的行为。</w:t>
      </w:r>
    </w:p>
    <w:p w14:paraId="57C36B11">
      <w:pPr>
        <w:keepNext w:val="0"/>
        <w:keepLines w:val="0"/>
        <w:pageBreakBefore w:val="0"/>
        <w:widowControl w:val="0"/>
        <w:suppressLineNumbers w:val="0"/>
        <w:kinsoku/>
        <w:wordWrap/>
        <w:overflowPunct/>
        <w:topLinePunct w:val="0"/>
        <w:autoSpaceDE/>
        <w:autoSpaceDN/>
        <w:bidi w:val="0"/>
        <w:adjustRightInd/>
        <w:snapToGrid w:val="0"/>
        <w:spacing w:line="600" w:lineRule="exact"/>
        <w:jc w:val="center"/>
        <w:textAlignment w:val="auto"/>
        <w:rPr>
          <w:rFonts w:hint="eastAsia" w:ascii="国标黑体" w:hAnsi="国标黑体" w:eastAsia="国标黑体" w:cs="国标黑体"/>
          <w:kern w:val="0"/>
          <w:sz w:val="32"/>
          <w:szCs w:val="32"/>
          <w:highlight w:val="none"/>
          <w:lang w:val="en-US" w:eastAsia="zh-CN" w:bidi="ar"/>
        </w:rPr>
      </w:pPr>
      <w:r>
        <w:rPr>
          <w:rFonts w:hint="eastAsia" w:ascii="国标黑体" w:hAnsi="国标黑体" w:eastAsia="国标黑体" w:cs="国标黑体"/>
          <w:kern w:val="0"/>
          <w:sz w:val="32"/>
          <w:szCs w:val="32"/>
          <w:highlight w:val="none"/>
          <w:lang w:val="en-US" w:eastAsia="zh-CN" w:bidi="ar"/>
        </w:rPr>
        <w:t>第九章 监督管理与责任追究</w:t>
      </w:r>
    </w:p>
    <w:p w14:paraId="71ABDC6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第三十三条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采购单位应当将小额零星采购纳入本单位内部监督范围，由财务、内部审计等履行日常监督职责，定期核查采购流程合规性、资金使用效益等情况，发现问题及时整改。</w:t>
      </w:r>
    </w:p>
    <w:p w14:paraId="773F617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第三十四条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采购单位内控制度应当报上级主管部门和财政局备案，自觉接受监督检查。</w:t>
      </w:r>
    </w:p>
    <w:p w14:paraId="5BF3A95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第三十五条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采购单位、财政等部门在检查中发现党员干部违纪、围标串标、利益输送等问题线索的，应当及时移送纪检监察工委处置。</w:t>
      </w:r>
    </w:p>
    <w:p w14:paraId="73F76AD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第三十六条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对供应商存在串通报价等违规行为的，列入小额零星采购失信黑名单。</w:t>
      </w:r>
    </w:p>
    <w:p w14:paraId="489952F5">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国标黑体" w:hAnsi="国标黑体" w:eastAsia="国标黑体" w:cs="国标黑体"/>
          <w:kern w:val="0"/>
          <w:sz w:val="32"/>
          <w:szCs w:val="32"/>
          <w:lang w:val="en-US" w:eastAsia="zh-CN" w:bidi="ar"/>
        </w:rPr>
      </w:pPr>
      <w:r>
        <w:rPr>
          <w:rFonts w:hint="eastAsia" w:ascii="国标黑体" w:hAnsi="国标黑体" w:eastAsia="国标黑体" w:cs="国标黑体"/>
          <w:kern w:val="0"/>
          <w:sz w:val="32"/>
          <w:szCs w:val="32"/>
          <w:lang w:val="en-US" w:eastAsia="zh-CN" w:bidi="ar"/>
        </w:rPr>
        <w:t>第十章 附则</w:t>
      </w:r>
    </w:p>
    <w:p w14:paraId="2F77E91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第三十七条</w:t>
      </w:r>
      <w:r>
        <w:rPr>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各采购单位应根据本办法，结合本单位实际优化内控制度，细化分级审批权限、操作流程和档案管理等。</w:t>
      </w:r>
    </w:p>
    <w:p w14:paraId="0A9DA49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第三十八条</w:t>
      </w:r>
      <w:r>
        <w:rPr>
          <w:rStyle w:val="7"/>
          <w:rFonts w:hint="eastAsia" w:ascii="国标仿宋" w:hAnsi="国标仿宋" w:eastAsia="国标仿宋" w:cs="国标仿宋"/>
          <w:color w:val="000000"/>
          <w:kern w:val="0"/>
          <w:sz w:val="32"/>
          <w:szCs w:val="32"/>
          <w:lang w:val="en-US" w:eastAsia="zh-CN" w:bidi="ar"/>
        </w:rPr>
        <w:t xml:space="preserve">  </w:t>
      </w:r>
      <w:r>
        <w:rPr>
          <w:rFonts w:hint="eastAsia" w:ascii="仿宋_GB2312" w:hAnsi="仿宋_GB2312" w:eastAsia="仿宋_GB2312" w:cs="仿宋_GB2312"/>
          <w:kern w:val="0"/>
          <w:sz w:val="32"/>
          <w:szCs w:val="32"/>
          <w:lang w:val="en-US" w:eastAsia="zh-CN" w:bidi="ar"/>
        </w:rPr>
        <w:t>本办法解释工作由财政局承担。</w:t>
      </w:r>
    </w:p>
    <w:p w14:paraId="6BF857B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
        </w:rPr>
      </w:pPr>
      <w:r>
        <w:rPr>
          <w:rStyle w:val="7"/>
          <w:rFonts w:hint="eastAsia" w:ascii="国标黑体" w:hAnsi="国标黑体" w:eastAsia="国标黑体" w:cs="国标黑体"/>
          <w:b w:val="0"/>
          <w:bCs/>
          <w:color w:val="000000"/>
          <w:kern w:val="0"/>
          <w:sz w:val="32"/>
          <w:szCs w:val="32"/>
          <w:lang w:val="en-US" w:eastAsia="zh-CN" w:bidi="ar"/>
        </w:rPr>
        <w:t xml:space="preserve">第三十九条  </w:t>
      </w:r>
      <w:r>
        <w:rPr>
          <w:rFonts w:hint="eastAsia" w:ascii="仿宋_GB2312" w:hAnsi="仿宋_GB2312" w:eastAsia="仿宋_GB2312" w:cs="仿宋_GB2312"/>
          <w:kern w:val="0"/>
          <w:sz w:val="32"/>
          <w:szCs w:val="32"/>
          <w:lang w:val="en-US" w:eastAsia="zh-CN" w:bidi="ar"/>
        </w:rPr>
        <w:t>本办法自印发之日起施行。</w:t>
      </w:r>
    </w:p>
    <w:p w14:paraId="1E2BC0A9">
      <w:pPr>
        <w:pStyle w:val="8"/>
        <w:rPr>
          <w:rFonts w:hint="eastAsia" w:ascii="仿宋_GB2312" w:hAnsi="仿宋_GB2312" w:eastAsia="仿宋_GB2312" w:cs="仿宋_GB2312"/>
          <w:kern w:val="0"/>
          <w:sz w:val="32"/>
          <w:szCs w:val="32"/>
          <w:lang w:val="en-US" w:eastAsia="zh-CN" w:bidi="ar"/>
        </w:rPr>
      </w:pPr>
    </w:p>
    <w:p w14:paraId="5338CFC4">
      <w:pPr>
        <w:pStyle w:val="8"/>
        <w:rPr>
          <w:rFonts w:hint="eastAsia" w:ascii="仿宋_GB2312" w:hAnsi="仿宋_GB2312" w:eastAsia="仿宋_GB2312" w:cs="仿宋_GB2312"/>
          <w:kern w:val="0"/>
          <w:sz w:val="32"/>
          <w:szCs w:val="32"/>
          <w:lang w:val="en-US" w:eastAsia="zh-CN" w:bidi="ar"/>
        </w:rPr>
      </w:pPr>
    </w:p>
    <w:p w14:paraId="7BFD98B2">
      <w:pPr>
        <w:pStyle w:val="8"/>
        <w:rPr>
          <w:rFonts w:hint="eastAsia" w:ascii="仿宋_GB2312" w:hAnsi="仿宋_GB2312" w:eastAsia="仿宋_GB2312" w:cs="仿宋_GB2312"/>
          <w:kern w:val="0"/>
          <w:sz w:val="32"/>
          <w:szCs w:val="32"/>
          <w:lang w:val="en-US" w:eastAsia="zh-CN" w:bidi="ar"/>
        </w:rPr>
      </w:pPr>
    </w:p>
    <w:p w14:paraId="65C09102">
      <w:pPr>
        <w:pStyle w:val="8"/>
        <w:rPr>
          <w:rFonts w:hint="eastAsia" w:ascii="仿宋_GB2312" w:hAnsi="仿宋_GB2312" w:eastAsia="仿宋_GB2312" w:cs="仿宋_GB2312"/>
          <w:kern w:val="0"/>
          <w:sz w:val="32"/>
          <w:szCs w:val="32"/>
          <w:lang w:val="en-US" w:eastAsia="zh-CN" w:bidi="ar"/>
        </w:rPr>
      </w:pPr>
    </w:p>
    <w:p w14:paraId="02D1794E">
      <w:pPr>
        <w:pStyle w:val="8"/>
        <w:rPr>
          <w:rFonts w:hint="eastAsia" w:ascii="仿宋_GB2312" w:hAnsi="仿宋_GB2312" w:eastAsia="仿宋_GB2312" w:cs="仿宋_GB2312"/>
          <w:kern w:val="0"/>
          <w:sz w:val="32"/>
          <w:szCs w:val="32"/>
          <w:lang w:val="en-US" w:eastAsia="zh-CN" w:bidi="ar"/>
        </w:rPr>
      </w:pPr>
    </w:p>
    <w:p w14:paraId="1CDAEF6B">
      <w:pPr>
        <w:rPr>
          <w:rFonts w:hint="eastAsia"/>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国标小标宋">
    <w:panose1 w:val="02000500000000000000"/>
    <w:charset w:val="86"/>
    <w:family w:val="auto"/>
    <w:pitch w:val="default"/>
    <w:sig w:usb0="00000001" w:usb1="08000000" w:usb2="00000000" w:usb3="00000000" w:csb0="00060007" w:csb1="00000000"/>
  </w:font>
  <w:font w:name="国标楷体">
    <w:panose1 w:val="02000500000000000000"/>
    <w:charset w:val="86"/>
    <w:family w:val="auto"/>
    <w:pitch w:val="default"/>
    <w:sig w:usb0="00000001" w:usb1="08000000" w:usb2="00000000" w:usb3="00000000" w:csb0="00060007" w:csb1="00000000"/>
  </w:font>
  <w:font w:name="国标黑体">
    <w:panose1 w:val="020005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D1C49B"/>
    <w:rsid w:val="5FB76B56"/>
    <w:rsid w:val="67AF338B"/>
    <w:rsid w:val="717383FC"/>
    <w:rsid w:val="75DBD6BA"/>
    <w:rsid w:val="75FD6FFC"/>
    <w:rsid w:val="77D3D49C"/>
    <w:rsid w:val="AF97A220"/>
    <w:rsid w:val="DF39D29C"/>
    <w:rsid w:val="FEFD6C21"/>
    <w:rsid w:val="FF9F85A4"/>
    <w:rsid w:val="FFB76252"/>
    <w:rsid w:val="FFEDAA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_Style 1"/>
    <w:basedOn w:val="1"/>
    <w:qFormat/>
    <w:uiPriority w:val="0"/>
    <w:pPr>
      <w:ind w:firstLine="200" w:firstLineChars="200"/>
    </w:pPr>
    <w:rPr>
      <w:rFonts w:ascii="Times New Roman" w:hAnsi="Times New Roman"/>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3710</Words>
  <Characters>3718</Characters>
  <Lines>0</Lines>
  <Paragraphs>0</Paragraphs>
  <TotalTime>1</TotalTime>
  <ScaleCrop>false</ScaleCrop>
  <LinksUpToDate>false</LinksUpToDate>
  <CharactersWithSpaces>3767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2026-06-27T18:50:00Z</dcterms:created>
  <dc:creator>czjcgb</dc:creator>
  <cp:lastModifiedBy>龚志航</cp:lastModifiedBy>
  <cp:lastPrinted>2026-07-10T08:23:18Z</cp:lastPrinted>
  <dcterms:modified xsi:type="dcterms:W3CDTF">2026-07-10T08:23:35Z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413D7E6A107C426286594F6A023E48DE_43</vt:lpwstr>
  </property>
</Properties>
</file>