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1F6E9">
      <w:r>
        <w:rPr>
          <w:rFonts w:hint="eastAsia"/>
        </w:rPr>
        <w:drawing>
          <wp:anchor distT="0" distB="0" distL="114300" distR="114300" simplePos="0" relativeHeight="251660288" behindDoc="1" locked="0" layoutInCell="1" allowOverlap="1">
            <wp:simplePos x="0" y="0"/>
            <wp:positionH relativeFrom="column">
              <wp:posOffset>-889000</wp:posOffset>
            </wp:positionH>
            <wp:positionV relativeFrom="page">
              <wp:posOffset>0</wp:posOffset>
            </wp:positionV>
            <wp:extent cx="7559675" cy="10692130"/>
            <wp:effectExtent l="0" t="0" r="3175" b="13970"/>
            <wp:wrapNone/>
            <wp:docPr id="4" name="图片 4" descr="H:\稻壳儿相关资料\封面-非模\01.jp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稻壳儿相关资料\封面-非模\01.jpg01"/>
                    <pic:cNvPicPr>
                      <a:picLocks noChangeAspect="1"/>
                    </pic:cNvPicPr>
                  </pic:nvPicPr>
                  <pic:blipFill>
                    <a:blip r:embed="rId10"/>
                    <a:srcRect/>
                    <a:stretch>
                      <a:fillRect/>
                    </a:stretch>
                  </pic:blipFill>
                  <pic:spPr>
                    <a:xfrm>
                      <a:off x="0" y="0"/>
                      <a:ext cx="7559675" cy="10692130"/>
                    </a:xfrm>
                    <a:prstGeom prst="rect">
                      <a:avLst/>
                    </a:prstGeom>
                  </pic:spPr>
                </pic:pic>
              </a:graphicData>
            </a:graphic>
          </wp:anchor>
        </w:drawing>
      </w:r>
    </w:p>
    <w:p w14:paraId="2155CA2B">
      <w:pPr>
        <w:rPr>
          <w:rFonts w:ascii="黑体" w:hAnsi="黑体" w:eastAsia="黑体" w:cs="幼圆"/>
          <w:sz w:val="32"/>
          <w:szCs w:val="32"/>
        </w:rPr>
        <w:sectPr>
          <w:footerReference r:id="rId3" w:type="default"/>
          <w:pgSz w:w="11906" w:h="16838"/>
          <w:pgMar w:top="2098" w:right="1418" w:bottom="1871" w:left="1418" w:header="851" w:footer="992" w:gutter="0"/>
          <w:cols w:space="0" w:num="1"/>
          <w:titlePg/>
          <w:docGrid w:type="lines" w:linePitch="312" w:charSpace="0"/>
        </w:sectPr>
      </w:pPr>
      <w:r>
        <mc:AlternateContent>
          <mc:Choice Requires="wps">
            <w:drawing>
              <wp:anchor distT="0" distB="0" distL="114300" distR="114300" simplePos="0" relativeHeight="251661312" behindDoc="0" locked="0" layoutInCell="1" allowOverlap="1">
                <wp:simplePos x="0" y="0"/>
                <wp:positionH relativeFrom="column">
                  <wp:posOffset>-299720</wp:posOffset>
                </wp:positionH>
                <wp:positionV relativeFrom="paragraph">
                  <wp:posOffset>353060</wp:posOffset>
                </wp:positionV>
                <wp:extent cx="5759450" cy="2075180"/>
                <wp:effectExtent l="0" t="0" r="0" b="0"/>
                <wp:wrapNone/>
                <wp:docPr id="1" name="矩形 13"/>
                <wp:cNvGraphicFramePr/>
                <a:graphic xmlns:a="http://schemas.openxmlformats.org/drawingml/2006/main">
                  <a:graphicData uri="http://schemas.microsoft.com/office/word/2010/wordprocessingShape">
                    <wps:wsp>
                      <wps:cNvSpPr/>
                      <wps:spPr>
                        <a:xfrm>
                          <a:off x="0" y="0"/>
                          <a:ext cx="5759450" cy="2075180"/>
                        </a:xfrm>
                        <a:prstGeom prst="rect">
                          <a:avLst/>
                        </a:prstGeom>
                      </wps:spPr>
                      <wps:txb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wps:txbx>
                      <wps:bodyPr wrap="square">
                        <a:noAutofit/>
                      </wps:bodyPr>
                    </wps:wsp>
                  </a:graphicData>
                </a:graphic>
              </wp:anchor>
            </w:drawing>
          </mc:Choice>
          <mc:Fallback>
            <w:pict>
              <v:rect id="矩形 13" o:spid="_x0000_s1026" o:spt="1" style="position:absolute;left:0pt;margin-left:-23.6pt;margin-top:27.8pt;height:163.4pt;width:453.5pt;z-index:251661312;mso-width-relative:page;mso-height-relative:page;" filled="f" stroked="f" coordsize="21600,21600" o:gfxdata="UEsDBAoAAAAAAIdO4kAAAAAAAAAAAAAAAAAEAAAAZHJzL1BLAwQUAAAACACHTuJAW2nNKdwAAAAK&#10;AQAADwAAAGRycy9kb3ducmV2LnhtbE2PQU+DQBCF7yb+h82YeDHtUiwtIkMPTYyNadJIa89bWIHI&#10;zlJ2C/XfO570OJkv730vXV1NKwbdu8YSwmwagNBU2LKhCuGwf5nEIJxXVKrWkkb41g5W2e1NqpLS&#10;jvSuh9xXgkPIJQqh9r5LpHRFrY1yU9tp4t+n7Y3yfPaVLHs1crhpZRgEC2lUQ9xQq06va1185ReD&#10;MBa74bjfvsrdw3Fj6bw5r/OPN8T7u1nwDMLrq/+D4Vef1SFjp5O9UOlEizCZL0NGEaJoAYKBOHri&#10;LSeExzicg8xS+X9C9gNQSwMEFAAAAAgAh07iQKjcXy2lAQAAPAMAAA4AAABkcnMvZTJvRG9jLnht&#10;bK1SwW7bMAy9D+g/CLo3dtJl7Yw4RYGguwxbgbYfoMhSLMASVVGJna8ZsNs+Yp8z7DdGyW46dJce&#10;dpFIkXrke+TqerAdO6iABlzN57OSM+UkNMbtav74cHt+xRlG4RrRgVM1Pyrk1+uzd6veV2oBLXSN&#10;CoxAHFa9r3kbo6+KAmWrrMAZeOUoqCFYEckNu6IJoid02xWLsvxQ9BAaH0AqRHrdjEE+IYa3AILW&#10;RqoNyL1VLo6oQXUiEiVsjUe+zt1qrWT8qjWqyLqaE9OYTypC9jadxXolql0QvjVyakG8pYVXnKww&#10;joqeoDYiCrYP5h8oa2QABB1nEmwxEsmKEIt5+Uqb+1Z4lbmQ1OhPouP/g5VfDneBmYY2gTMnLA38&#10;97cfv35+Z/OLJE7vsaKce38XJg/JTEwHHWy6iQMbsqDHk6BqiEzS4/Jy+fH9krSWFFuUl8v5VZa8&#10;ePnuA8ZPCixLRs0DTSwLKQ6fMVJJSn1OISe1MzaQrDhsh6mrLTRHItLTJGuOT3sRknCicnCzj6BN&#10;hkp/xsQJikTNFaYFSFP7289ZL0u//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Bbac0p3AAAAAoB&#10;AAAPAAAAAAAAAAEAIAAAACIAAABkcnMvZG93bnJldi54bWxQSwECFAAUAAAACACHTuJAqNxfLaUB&#10;AAA8AwAADgAAAAAAAAABACAAAAArAQAAZHJzL2Uyb0RvYy54bWxQSwUGAAAAAAYABgBZAQAAQgUA&#10;AAAA&#10;">
                <v:fill on="f" focussize="0,0"/>
                <v:stroke on="f"/>
                <v:imagedata o:title=""/>
                <o:lock v:ext="edit" aspectratio="f"/>
                <v:textbox>
                  <w:txbxContent>
                    <w:p w14:paraId="0EA2C75B">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14:textFill>
                            <w14:solidFill>
                              <w14:schemeClr w14:val="bg1"/>
                            </w14:solidFill>
                          </w14:textFill>
                        </w:rPr>
                        <w:t>2025年度</w:t>
                      </w:r>
                    </w:p>
                    <w:p w14:paraId="13EF8BED">
                      <w:pPr>
                        <w:pStyle w:val="7"/>
                        <w:spacing w:line="1400" w:lineRule="exact"/>
                        <w:jc w:val="left"/>
                        <w:rPr>
                          <w:rFonts w:ascii="微软雅黑" w:hAnsi="微软雅黑" w:eastAsia="微软雅黑" w:cs="微软雅黑"/>
                          <w:b/>
                          <w:color w:val="FFFFFF" w:themeColor="background1"/>
                          <w:sz w:val="96"/>
                          <w:szCs w:val="96"/>
                          <w14:textFill>
                            <w14:solidFill>
                              <w14:schemeClr w14:val="bg1"/>
                            </w14:solidFill>
                          </w14:textFill>
                        </w:rPr>
                      </w:pPr>
                      <w:r>
                        <w:rPr>
                          <w:rFonts w:hint="eastAsia" w:ascii="微软雅黑" w:hAnsi="微软雅黑" w:eastAsia="微软雅黑" w:cs="微软雅黑"/>
                          <w:b/>
                          <w:color w:val="FFFFFF" w:themeColor="background1"/>
                          <w:sz w:val="96"/>
                          <w:szCs w:val="96"/>
                          <w:lang w:eastAsia="zh-CN"/>
                          <w14:textFill>
                            <w14:solidFill>
                              <w14:schemeClr w14:val="bg1"/>
                            </w14:solidFill>
                          </w14:textFill>
                        </w:rPr>
                        <w:t>单位</w:t>
                      </w:r>
                      <w:r>
                        <w:rPr>
                          <w:rFonts w:hint="eastAsia" w:ascii="微软雅黑" w:hAnsi="微软雅黑" w:eastAsia="微软雅黑" w:cs="微软雅黑"/>
                          <w:b/>
                          <w:color w:val="FFFFFF" w:themeColor="background1"/>
                          <w:sz w:val="96"/>
                          <w:szCs w:val="96"/>
                          <w14:textFill>
                            <w14:solidFill>
                              <w14:schemeClr w14:val="bg1"/>
                            </w14:solidFill>
                          </w14:textFill>
                        </w:rPr>
                        <w:t>决算公开文本</w:t>
                      </w:r>
                    </w:p>
                  </w:txbxContent>
                </v:textbox>
              </v:rect>
            </w:pict>
          </mc:Fallback>
        </mc:AlternateContent>
      </w:r>
      <w:r>
        <w:pict>
          <v:shape id="文本框 61" o:spid="_x0000_s1028" o:spt="202" type="#_x0000_t202" style="position:absolute;left:0pt;margin-left:-73.35pt;margin-top:527.5pt;height:166.25pt;width:599.4pt;z-index:251659264;mso-width-relative:page;mso-height-relative:page;" filled="f" stroked="f" coordsize="21600,21600">
            <v:path/>
            <v:fill on="f" focussize="0,0"/>
            <v:stroke on="f" joinstyle="miter"/>
            <v:imagedata o:title=""/>
            <o:lock v:ext="edit"/>
            <v:textbox>
              <w:txbxContent>
                <w:p w14:paraId="12CA7020">
                  <w:pPr>
                    <w:jc w:val="cente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石家庄高新技术产业开发区</w:t>
                  </w:r>
                  <w:r>
                    <w:rPr>
                      <w:rFonts w:hint="eastAsia" w:ascii="楷体_GB2312" w:hAnsi="楷体_GB2312" w:eastAsia="楷体_GB2312" w:cs="楷体_GB2312"/>
                      <w:b/>
                      <w:bCs/>
                      <w:color w:val="000000"/>
                      <w:kern w:val="2"/>
                      <w:sz w:val="48"/>
                      <w:szCs w:val="56"/>
                      <w:lang w:eastAsia="zh-CN"/>
                      <w14:textFill>
                        <w14:solidFill>
                          <w14:srgbClr w14:val="000000">
                            <w14:lumMod w14:val="95000"/>
                            <w14:lumOff w14:val="5000"/>
                          </w14:srgbClr>
                        </w14:solidFill>
                      </w14:textFill>
                    </w:rPr>
                    <w:t>行政审批局</w:t>
                  </w:r>
                </w:p>
                <w:p w14:paraId="101CDFA5">
                  <w:pPr>
                    <w:jc w:val="center"/>
                    <w:rPr>
                      <w:rFonts w:hint="default" w:ascii="楷体_GB2312" w:hAnsi="楷体_GB2312" w:eastAsia="楷体_GB2312" w:cs="楷体_GB2312"/>
                      <w:b/>
                      <w:bCs/>
                      <w:color w:val="000000"/>
                      <w:kern w:val="2"/>
                      <w:sz w:val="48"/>
                      <w:szCs w:val="56"/>
                      <w:lang w:val="en-US"/>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2"/>
                      <w:sz w:val="48"/>
                      <w:szCs w:val="56"/>
                      <w14:textFill>
                        <w14:solidFill>
                          <w14:srgbClr w14:val="000000">
                            <w14:lumMod w14:val="95000"/>
                            <w14:lumOff w14:val="5000"/>
                          </w14:srgbClr>
                        </w14:solidFill>
                      </w14:textFill>
                    </w:rPr>
                    <w:t>预算代码：</w:t>
                  </w:r>
                  <w:r>
                    <w:rPr>
                      <w:rFonts w:hint="eastAsia" w:ascii="楷体_GB2312" w:hAnsi="楷体_GB2312" w:eastAsia="楷体_GB2312" w:cs="楷体_GB2312"/>
                      <w:b/>
                      <w:bCs/>
                      <w:color w:val="000000"/>
                      <w:kern w:val="2"/>
                      <w:sz w:val="48"/>
                      <w:szCs w:val="56"/>
                      <w:lang w:val="en-US" w:eastAsia="zh-CN"/>
                      <w14:textFill>
                        <w14:solidFill>
                          <w14:srgbClr w14:val="000000">
                            <w14:lumMod w14:val="95000"/>
                            <w14:lumOff w14:val="5000"/>
                          </w14:srgbClr>
                        </w14:solidFill>
                      </w14:textFill>
                    </w:rPr>
                    <w:t>432001</w:t>
                  </w:r>
                </w:p>
                <w:p w14:paraId="51B6941B">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p>
                <w:p w14:paraId="3077C476">
                  <w:pPr>
                    <w:jc w:val="center"/>
                    <w:rPr>
                      <w:rFonts w:ascii="楷体_GB2312" w:hAnsi="楷体_GB2312" w:eastAsia="楷体_GB2312" w:cs="楷体_GB2312"/>
                      <w:b/>
                      <w:bCs/>
                      <w:color w:val="000000"/>
                      <w:kern w:val="0"/>
                      <w:sz w:val="48"/>
                      <w:szCs w:val="56"/>
                      <w14:textFill>
                        <w14:solidFill>
                          <w14:srgbClr w14:val="000000">
                            <w14:lumMod w14:val="95000"/>
                            <w14:lumOff w14:val="5000"/>
                          </w14:srgbClr>
                        </w14:solidFill>
                      </w14:textFill>
                    </w:rPr>
                  </w:pPr>
                  <w:r>
                    <w:rPr>
                      <w:rFonts w:hint="eastAsia" w:ascii="楷体_GB2312" w:hAnsi="楷体_GB2312" w:eastAsia="楷体_GB2312" w:cs="楷体_GB2312"/>
                      <w:b/>
                      <w:bCs/>
                      <w:color w:val="000000"/>
                      <w:kern w:val="0"/>
                      <w:sz w:val="48"/>
                      <w:szCs w:val="56"/>
                      <w14:textFill>
                        <w14:solidFill>
                          <w14:srgbClr w14:val="000000">
                            <w14:lumMod w14:val="95000"/>
                            <w14:lumOff w14:val="5000"/>
                          </w14:srgbClr>
                        </w14:solidFill>
                      </w14:textFill>
                    </w:rPr>
                    <w:t>二〇二六年八月</w:t>
                  </w:r>
                </w:p>
                <w:p w14:paraId="318AEEF0"/>
              </w:txbxContent>
            </v:textbox>
          </v:shape>
        </w:pict>
      </w:r>
    </w:p>
    <w:p w14:paraId="524713F0">
      <w:pPr>
        <w:rPr>
          <w:rFonts w:ascii="黑体" w:hAnsi="黑体" w:eastAsia="黑体" w:cs="幼圆"/>
          <w:sz w:val="32"/>
          <w:szCs w:val="32"/>
        </w:rPr>
      </w:pPr>
    </w:p>
    <w:p w14:paraId="173FCD73">
      <w:pPr>
        <w:rPr>
          <w:rFonts w:ascii="Times New Roman" w:hAnsi="Times New Roman" w:eastAsia="黑体" w:cs="Times New Roman"/>
          <w:b/>
          <w:bCs/>
          <w:sz w:val="72"/>
          <w:szCs w:val="96"/>
        </w:rPr>
      </w:pPr>
    </w:p>
    <w:p w14:paraId="28F46C9F">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方正小标宋_GBK" w:cs="宋体"/>
          <w:b w:val="0"/>
          <w:color w:val="auto"/>
          <w:kern w:val="0"/>
          <w:sz w:val="72"/>
          <w:szCs w:val="72"/>
        </w:rPr>
        <w:t>石家庄高新技术产业开发区</w:t>
      </w:r>
      <w:r>
        <w:rPr>
          <w:rFonts w:hint="eastAsia" w:ascii="Times New Roman" w:hAnsi="Calibri" w:eastAsia="方正小标宋_GBK" w:cs="宋体"/>
          <w:b w:val="0"/>
          <w:color w:val="auto"/>
          <w:kern w:val="0"/>
          <w:sz w:val="72"/>
          <w:szCs w:val="72"/>
          <w:lang w:eastAsia="zh-CN"/>
        </w:rPr>
        <w:t>行政审批局</w:t>
      </w:r>
    </w:p>
    <w:p w14:paraId="0BD657D2">
      <w:pPr>
        <w:widowControl/>
        <w:spacing w:before="0" w:beforeLines="0" w:beforeAutospacing="0" w:after="0" w:afterLines="0" w:afterAutospacing="0" w:line="360" w:lineRule="auto"/>
        <w:jc w:val="center"/>
        <w:rPr>
          <w:rFonts w:ascii="Times New Roman" w:hAnsi="Calibri" w:eastAsia="方正小标宋_GBK" w:cs="宋体"/>
          <w:color w:val="auto"/>
          <w:kern w:val="0"/>
          <w:sz w:val="72"/>
          <w:szCs w:val="72"/>
        </w:rPr>
      </w:pPr>
      <w:r>
        <w:rPr>
          <w:rFonts w:ascii="Times New Roman" w:hAnsi="Calibri" w:eastAsia="仿宋_GB2312" w:cs="宋体"/>
          <w:b w:val="0"/>
          <w:color w:val="auto"/>
          <w:kern w:val="0"/>
          <w:sz w:val="72"/>
          <w:szCs w:val="72"/>
        </w:rPr>
        <w:t>2025</w:t>
      </w:r>
      <w:r>
        <w:rPr>
          <w:rFonts w:ascii="Times New Roman" w:hAnsi="Calibri" w:eastAsia="方正小标宋_GBK" w:cs="宋体"/>
          <w:b w:val="0"/>
          <w:color w:val="auto"/>
          <w:kern w:val="0"/>
          <w:sz w:val="72"/>
          <w:szCs w:val="72"/>
        </w:rPr>
        <w:t>年度</w:t>
      </w:r>
      <w:r>
        <w:rPr>
          <w:rFonts w:hint="eastAsia" w:ascii="Times New Roman" w:hAnsi="Calibri" w:eastAsia="方正小标宋_GBK" w:cs="宋体"/>
          <w:b w:val="0"/>
          <w:color w:val="auto"/>
          <w:kern w:val="0"/>
          <w:sz w:val="72"/>
          <w:szCs w:val="72"/>
          <w:lang w:eastAsia="zh-CN"/>
        </w:rPr>
        <w:t>单位</w:t>
      </w:r>
      <w:r>
        <w:rPr>
          <w:rFonts w:ascii="Times New Roman" w:hAnsi="Calibri" w:eastAsia="方正小标宋_GBK" w:cs="宋体"/>
          <w:b w:val="0"/>
          <w:color w:val="auto"/>
          <w:kern w:val="0"/>
          <w:sz w:val="72"/>
          <w:szCs w:val="72"/>
        </w:rPr>
        <w:t>决算公开文本</w:t>
      </w:r>
    </w:p>
    <w:p w14:paraId="79CFAC4B">
      <w:pPr>
        <w:spacing w:line="360" w:lineRule="auto"/>
        <w:jc w:val="center"/>
        <w:rPr>
          <w:rFonts w:ascii="Times New Roman" w:hAnsi="Times New Roman" w:eastAsia="黑体" w:cs="Times New Roman"/>
          <w:sz w:val="56"/>
          <w:szCs w:val="72"/>
        </w:rPr>
      </w:pPr>
    </w:p>
    <w:p w14:paraId="14E727A7">
      <w:pPr>
        <w:spacing w:line="600" w:lineRule="auto"/>
        <w:jc w:val="center"/>
        <w:rPr>
          <w:rFonts w:ascii="Times New Roman" w:hAnsi="Times New Roman" w:eastAsia="黑体" w:cs="Times New Roman"/>
          <w:sz w:val="56"/>
          <w:szCs w:val="72"/>
        </w:rPr>
      </w:pPr>
    </w:p>
    <w:p w14:paraId="5DD0967B">
      <w:pPr>
        <w:spacing w:line="600" w:lineRule="auto"/>
        <w:jc w:val="center"/>
        <w:rPr>
          <w:rFonts w:ascii="Times New Roman" w:hAnsi="Times New Roman" w:eastAsia="黑体" w:cs="Times New Roman"/>
          <w:sz w:val="56"/>
          <w:szCs w:val="72"/>
        </w:rPr>
      </w:pPr>
    </w:p>
    <w:p w14:paraId="1333D674">
      <w:pPr>
        <w:spacing w:line="600" w:lineRule="auto"/>
        <w:jc w:val="center"/>
        <w:rPr>
          <w:rFonts w:ascii="Times New Roman" w:hAnsi="Times New Roman" w:eastAsia="黑体" w:cs="Times New Roman"/>
          <w:sz w:val="56"/>
          <w:szCs w:val="72"/>
        </w:rPr>
      </w:pPr>
    </w:p>
    <w:p w14:paraId="1D46681B">
      <w:pPr>
        <w:spacing w:line="480" w:lineRule="auto"/>
        <w:jc w:val="center"/>
        <w:rPr>
          <w:rFonts w:ascii="Times New Roman" w:hAnsi="Times New Roman" w:eastAsia="黑体" w:cs="Times New Roman"/>
          <w:sz w:val="56"/>
          <w:szCs w:val="72"/>
        </w:rPr>
      </w:pPr>
    </w:p>
    <w:p w14:paraId="0F06E764">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石家庄高新技术产业开发区</w:t>
      </w:r>
      <w:r>
        <w:rPr>
          <w:rFonts w:hint="eastAsia" w:ascii="Times New Roman" w:hAnsi="Calibri" w:eastAsia="楷体_GB2312" w:cs="宋体"/>
          <w:b w:val="0"/>
          <w:color w:val="auto"/>
          <w:kern w:val="0"/>
          <w:sz w:val="44"/>
          <w:szCs w:val="44"/>
          <w:lang w:eastAsia="zh-CN"/>
        </w:rPr>
        <w:t>行政审批局</w:t>
      </w:r>
    </w:p>
    <w:p w14:paraId="4ACDC1DE">
      <w:pPr>
        <w:widowControl/>
        <w:spacing w:before="0" w:beforeLines="0" w:beforeAutospacing="0" w:after="0" w:afterLines="0" w:afterAutospacing="0" w:line="360" w:lineRule="auto"/>
        <w:jc w:val="center"/>
        <w:rPr>
          <w:rFonts w:ascii="Times New Roman" w:hAnsi="Calibri" w:eastAsia="楷体_GB2312" w:cs="宋体"/>
          <w:b w:val="0"/>
          <w:color w:val="auto"/>
          <w:kern w:val="0"/>
          <w:sz w:val="44"/>
          <w:szCs w:val="44"/>
        </w:rPr>
      </w:pPr>
    </w:p>
    <w:p w14:paraId="22451C76">
      <w:pPr>
        <w:widowControl/>
        <w:spacing w:before="0" w:beforeLines="0" w:beforeAutospacing="0" w:after="0" w:afterLines="0" w:afterAutospacing="0" w:line="360" w:lineRule="auto"/>
        <w:jc w:val="center"/>
        <w:rPr>
          <w:rFonts w:ascii="Times New Roman" w:hAnsi="Calibri" w:eastAsia="楷体_GB2312" w:cs="宋体"/>
          <w:color w:val="auto"/>
          <w:kern w:val="0"/>
          <w:sz w:val="44"/>
          <w:szCs w:val="44"/>
        </w:rPr>
      </w:pPr>
      <w:r>
        <w:rPr>
          <w:rFonts w:ascii="Times New Roman" w:hAnsi="Calibri" w:eastAsia="楷体_GB2312" w:cs="宋体"/>
          <w:b w:val="0"/>
          <w:color w:val="auto"/>
          <w:kern w:val="0"/>
          <w:sz w:val="44"/>
          <w:szCs w:val="44"/>
        </w:rPr>
        <w:t>二〇二六年八月</w:t>
      </w:r>
    </w:p>
    <w:p w14:paraId="70292201">
      <w:pPr>
        <w:snapToGrid w:val="0"/>
        <w:jc w:val="center"/>
        <w:rPr>
          <w:rFonts w:ascii="Times New Roman" w:hAnsi="Times New Roman" w:eastAsia="楷体_GB2312" w:cs="Times New Roman"/>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2B1227B0">
      <w:pPr>
        <w:tabs>
          <w:tab w:val="left" w:pos="2728"/>
        </w:tabs>
        <w:jc w:val="center"/>
        <w:rPr>
          <w:rFonts w:ascii="Times New Roman" w:hAnsi="Times New Roman" w:eastAsia="黑体" w:cs="Times New Roman"/>
          <w:sz w:val="44"/>
          <w:szCs w:val="44"/>
        </w:rPr>
      </w:pPr>
      <w:r>
        <w:rPr>
          <w:rFonts w:ascii="Times New Roman" w:hAnsi="Times New Roman" w:eastAsia="黑体" w:cs="Times New Roman"/>
          <w:sz w:val="44"/>
          <w:szCs w:val="44"/>
        </w:rPr>
        <w:t>目    录</w:t>
      </w:r>
    </w:p>
    <w:p w14:paraId="1CB7E868">
      <w:pPr>
        <w:widowControl/>
        <w:spacing w:after="160" w:line="580" w:lineRule="exact"/>
        <w:ind w:firstLine="640" w:firstLineChars="200"/>
        <w:rPr>
          <w:rFonts w:ascii="Times New Roman" w:hAnsi="Times New Roman" w:eastAsia="仿宋_GB2312" w:cs="Times New Roman"/>
          <w:sz w:val="24"/>
          <w:szCs w:val="32"/>
        </w:rPr>
      </w:pPr>
      <w:r>
        <w:rPr>
          <w:rFonts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概况</w:t>
      </w:r>
    </w:p>
    <w:p w14:paraId="6CF06E08">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职责</w:t>
      </w:r>
    </w:p>
    <w:p w14:paraId="2DB123DD">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w:t>
      </w:r>
    </w:p>
    <w:p w14:paraId="25A4A97C">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决算报表</w:t>
      </w:r>
    </w:p>
    <w:p w14:paraId="56E8B4AD">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4D7FF2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D3F5F0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CE99CB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07B3246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F158D7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95C7BCF">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4FAB6D2">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9E770A9">
      <w:pPr>
        <w:widowControl/>
        <w:spacing w:after="160" w:line="580" w:lineRule="exact"/>
        <w:ind w:left="640" w:firstLine="640" w:firstLineChars="200"/>
        <w:rPr>
          <w:rFonts w:ascii="Times New Roman" w:hAnsi="Times New Roman" w:eastAsia="仿宋_GB2312" w:cs="Times New Roman"/>
          <w:sz w:val="20"/>
          <w:szCs w:val="32"/>
        </w:rPr>
      </w:pPr>
      <w:r>
        <w:rPr>
          <w:rFonts w:ascii="Times New Roman" w:hAnsi="Times New Roman" w:eastAsia="仿宋_GB2312" w:cs="Times New Roman"/>
          <w:sz w:val="32"/>
          <w:szCs w:val="32"/>
        </w:rPr>
        <w:t>九、财政拨款“三公”经费支出决算表</w:t>
      </w:r>
    </w:p>
    <w:p w14:paraId="4A0B94F3">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第三部分   2025年度</w:t>
      </w:r>
      <w:r>
        <w:rPr>
          <w:rFonts w:hint="eastAsia" w:ascii="Times New Roman" w:hAnsi="Times New Roman" w:eastAsia="黑体" w:cs="Times New Roman"/>
          <w:sz w:val="32"/>
          <w:szCs w:val="32"/>
          <w:lang w:eastAsia="zh-CN"/>
        </w:rPr>
        <w:t>单位</w:t>
      </w:r>
      <w:r>
        <w:rPr>
          <w:rFonts w:ascii="Times New Roman" w:hAnsi="Times New Roman" w:eastAsia="黑体" w:cs="Times New Roman"/>
          <w:sz w:val="32"/>
          <w:szCs w:val="32"/>
        </w:rPr>
        <w:t>决算情况说明</w:t>
      </w:r>
    </w:p>
    <w:p w14:paraId="74424201">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74057FF9">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C3E7166">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14:paraId="1448D35D">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四、财政拨款收入支出决算总体情况说明</w:t>
      </w:r>
    </w:p>
    <w:p w14:paraId="64DE8AE1">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五、财政拨款“三公” 经费支出决算情况说明</w:t>
      </w:r>
    </w:p>
    <w:p w14:paraId="00F80A38">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六、机关运行经费支出说明</w:t>
      </w:r>
    </w:p>
    <w:p w14:paraId="5597A7C4">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七、政府采购支出说明</w:t>
      </w:r>
    </w:p>
    <w:p w14:paraId="6D2718E3">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八、国有资产占用情况说明</w:t>
      </w:r>
    </w:p>
    <w:p w14:paraId="4082520B">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九、关于2025年度绩效评价情况的说明</w:t>
      </w:r>
    </w:p>
    <w:p w14:paraId="22291020">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十、其他需要说明的情况</w:t>
      </w:r>
    </w:p>
    <w:p w14:paraId="0E9C3200">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第四部分  名词解释</w:t>
      </w:r>
    </w:p>
    <w:p w14:paraId="2897CFC4">
      <w:pPr>
        <w:widowControl/>
        <w:spacing w:after="160" w:line="580" w:lineRule="exact"/>
        <w:ind w:firstLine="640" w:firstLineChars="200"/>
        <w:rPr>
          <w:rFonts w:ascii="Times New Roman" w:hAnsi="Times New Roman" w:eastAsia="黑体" w:cs="Times New Roman"/>
          <w:sz w:val="32"/>
          <w:szCs w:val="32"/>
        </w:rPr>
        <w:sectPr>
          <w:headerReference r:id="rId5" w:type="first"/>
          <w:footerReference r:id="rId7" w:type="first"/>
          <w:headerReference r:id="rId4" w:type="default"/>
          <w:footerReference r:id="rId6" w:type="default"/>
          <w:pgSz w:w="11906" w:h="16838"/>
          <w:pgMar w:top="2098" w:right="1418" w:bottom="1871" w:left="1418" w:header="851" w:footer="992" w:gutter="0"/>
          <w:cols w:space="0" w:num="1"/>
          <w:docGrid w:type="lines" w:linePitch="312" w:charSpace="0"/>
        </w:sectPr>
      </w:pPr>
    </w:p>
    <w:p w14:paraId="47736436">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 xml:space="preserve"> 第一部分  </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概况</w:t>
      </w:r>
    </w:p>
    <w:p w14:paraId="2ADD9F2B">
      <w:pPr>
        <w:widowControl/>
        <w:ind w:firstLine="640" w:firstLineChars="200"/>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kern w:val="0"/>
          <w:sz w:val="32"/>
          <w:szCs w:val="32"/>
        </w:rPr>
        <w:t>一、</w:t>
      </w:r>
      <w:r>
        <w:rPr>
          <w:rFonts w:hint="eastAsia" w:ascii="Times New Roman" w:hAnsi="Times New Roman" w:eastAsia="黑体" w:cs="Times New Roman"/>
          <w:kern w:val="0"/>
          <w:sz w:val="32"/>
          <w:szCs w:val="32"/>
          <w:lang w:eastAsia="zh-CN"/>
        </w:rPr>
        <w:t>单位</w:t>
      </w:r>
      <w:r>
        <w:rPr>
          <w:rFonts w:ascii="Times New Roman" w:hAnsi="Times New Roman" w:eastAsia="黑体" w:cs="Times New Roman"/>
          <w:kern w:val="0"/>
          <w:sz w:val="32"/>
          <w:szCs w:val="32"/>
        </w:rPr>
        <w:t>职责</w:t>
      </w:r>
    </w:p>
    <w:p w14:paraId="4D3E47DF">
      <w:pPr>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(1)贯彻落实中央和省、市委关于推进政府职能转变和“放管服”改革、行政审批制度改革、政务服务管理、公共资源交易管理、社会信用体系建设工作的方针政策、决策部署以及国家有关法律法规。</w:t>
      </w:r>
    </w:p>
    <w:p w14:paraId="0566848B">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(2)负责辖区行政审批事项的办理工作。</w:t>
      </w:r>
    </w:p>
    <w:p w14:paraId="5D0F0C7E">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(3)负责规范行政审批行为，创新和完善相关工作体制机制。</w:t>
      </w:r>
    </w:p>
    <w:p w14:paraId="38F5B4EA">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(4)负责辖区公共资源交易监督管理工作。</w:t>
      </w:r>
    </w:p>
    <w:p w14:paraId="18F96E06">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(5)负责对行政审批、政务服务事项流程进行规范和优化。</w:t>
      </w:r>
    </w:p>
    <w:p w14:paraId="2520798E">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(6)负责行政审批业务人员的教育培训、管理、监督和考核工作。</w:t>
      </w:r>
    </w:p>
    <w:p w14:paraId="2E7EC1B0">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(7)负责协调派驻部门行政审批事项的办理，规范、管理和监督派驻部门行政审批行为等工作。</w:t>
      </w:r>
    </w:p>
    <w:p w14:paraId="0349E7CC">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(8)负责全区行政审批信息化建设和管理工作。</w:t>
      </w:r>
    </w:p>
    <w:p w14:paraId="14823511">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(9)负责全区社会信用体系建设工作。</w:t>
      </w:r>
    </w:p>
    <w:p w14:paraId="15E5CB76">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(10)协调指导乡镇（街道）行政审批相关工作。</w:t>
      </w:r>
    </w:p>
    <w:p w14:paraId="022F034E">
      <w:pPr>
        <w:spacing w:line="58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val="en-US" w:eastAsia="zh-CN"/>
        </w:rPr>
        <w:t>(11)完成区工委、管委会和上级部门交办的其他任务。</w:t>
      </w:r>
    </w:p>
    <w:p w14:paraId="12B3788C">
      <w:pPr>
        <w:widowControl/>
        <w:spacing w:line="580" w:lineRule="exact"/>
        <w:ind w:firstLine="640" w:firstLineChars="200"/>
        <w:rPr>
          <w:rFonts w:ascii="Times New Roman" w:hAnsi="Times New Roman" w:eastAsia="仿宋_GB2312" w:cs="Times New Roman"/>
          <w:kern w:val="0"/>
          <w:sz w:val="32"/>
          <w:szCs w:val="32"/>
          <w:highlight w:val="yellow"/>
        </w:rPr>
      </w:pPr>
      <w:r>
        <w:rPr>
          <w:rFonts w:ascii="Times New Roman" w:hAnsi="Times New Roman" w:eastAsia="黑体" w:cs="Times New Roman"/>
          <w:kern w:val="0"/>
          <w:sz w:val="32"/>
          <w:szCs w:val="32"/>
        </w:rPr>
        <w:t>二、机构设置</w:t>
      </w:r>
    </w:p>
    <w:p w14:paraId="4A58C5F7">
      <w:pPr>
        <w:spacing w:line="58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从决算编报单位构成看，纳入2025年度本</w:t>
      </w:r>
      <w:r>
        <w:rPr>
          <w:rFonts w:hint="eastAsia" w:ascii="Times New Roman" w:hAnsi="Times New Roman" w:eastAsia="仿宋_GB2312" w:cs="Times New Roman"/>
          <w:kern w:val="0"/>
          <w:sz w:val="32"/>
          <w:szCs w:val="32"/>
          <w:lang w:eastAsia="zh-CN"/>
        </w:rPr>
        <w:t>单位</w:t>
      </w:r>
      <w:r>
        <w:rPr>
          <w:rFonts w:ascii="Times New Roman" w:hAnsi="Times New Roman" w:eastAsia="仿宋_GB2312" w:cs="Times New Roman"/>
          <w:kern w:val="0"/>
          <w:sz w:val="32"/>
          <w:szCs w:val="32"/>
        </w:rPr>
        <w:t>决算汇编范围的独立核算单位（以下简称“单位”）共</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个，具体情况如下：</w:t>
      </w:r>
    </w:p>
    <w:tbl>
      <w:tblPr>
        <w:tblStyle w:val="9"/>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5115"/>
        <w:gridCol w:w="1965"/>
        <w:gridCol w:w="1580"/>
      </w:tblGrid>
      <w:tr w14:paraId="556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20" w:type="dxa"/>
            <w:vAlign w:val="center"/>
          </w:tcPr>
          <w:p w14:paraId="46E0A030">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序号</w:t>
            </w:r>
          </w:p>
        </w:tc>
        <w:tc>
          <w:tcPr>
            <w:tcW w:w="5115" w:type="dxa"/>
            <w:vAlign w:val="center"/>
          </w:tcPr>
          <w:p w14:paraId="7D8D7CEA">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单位名称</w:t>
            </w:r>
          </w:p>
        </w:tc>
        <w:tc>
          <w:tcPr>
            <w:tcW w:w="1965" w:type="dxa"/>
            <w:vAlign w:val="center"/>
          </w:tcPr>
          <w:p w14:paraId="60498241">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单位基本性质</w:t>
            </w:r>
          </w:p>
        </w:tc>
        <w:tc>
          <w:tcPr>
            <w:tcW w:w="1580" w:type="dxa"/>
            <w:vAlign w:val="center"/>
          </w:tcPr>
          <w:p w14:paraId="01B5F682">
            <w:pPr>
              <w:spacing w:line="560" w:lineRule="exact"/>
              <w:jc w:val="center"/>
              <w:rPr>
                <w:rFonts w:ascii="Times New Roman" w:hAnsi="Times New Roman" w:eastAsia="仿宋_GB2312" w:cs="Times New Roman"/>
                <w:b/>
                <w:bCs/>
                <w:kern w:val="0"/>
                <w:sz w:val="28"/>
                <w:szCs w:val="28"/>
              </w:rPr>
            </w:pPr>
            <w:r>
              <w:rPr>
                <w:rFonts w:ascii="Times New Roman" w:hAnsi="Times New Roman" w:eastAsia="仿宋_GB2312" w:cs="Times New Roman"/>
                <w:b/>
                <w:bCs/>
                <w:kern w:val="0"/>
                <w:sz w:val="28"/>
                <w:szCs w:val="28"/>
              </w:rPr>
              <w:t>经费形式</w:t>
            </w:r>
          </w:p>
        </w:tc>
      </w:tr>
      <w:tr w14:paraId="06C70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920" w:type="dxa"/>
          </w:tcPr>
          <w:p w14:paraId="3CD7A790">
            <w:pPr>
              <w:spacing w:line="560" w:lineRule="exact"/>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1</w:t>
            </w:r>
          </w:p>
        </w:tc>
        <w:tc>
          <w:tcPr>
            <w:tcW w:w="5115" w:type="dxa"/>
          </w:tcPr>
          <w:p w14:paraId="57E58E74">
            <w:pPr>
              <w:spacing w:line="560" w:lineRule="exact"/>
              <w:rPr>
                <w:rFonts w:ascii="Times New Roman" w:hAnsi="Times New Roman" w:eastAsia="仿宋_GB2312" w:cs="Times New Roman"/>
                <w:kern w:val="0"/>
                <w:sz w:val="28"/>
                <w:szCs w:val="28"/>
              </w:rPr>
            </w:pPr>
            <w:r>
              <w:rPr>
                <w:rFonts w:hint="eastAsia" w:ascii="仿宋_GB2312" w:hAnsi="Calibri" w:eastAsia="仿宋_GB2312" w:cs="ArialUnicodeMS"/>
                <w:kern w:val="0"/>
                <w:sz w:val="28"/>
                <w:szCs w:val="28"/>
                <w:lang w:val="en-US" w:eastAsia="zh-CN"/>
              </w:rPr>
              <w:t>石家庄高新技术产业开发区行政审批局</w:t>
            </w:r>
          </w:p>
        </w:tc>
        <w:tc>
          <w:tcPr>
            <w:tcW w:w="1965" w:type="dxa"/>
          </w:tcPr>
          <w:p w14:paraId="5E202CB5">
            <w:pPr>
              <w:spacing w:line="560" w:lineRule="exact"/>
              <w:jc w:val="center"/>
              <w:rPr>
                <w:rFonts w:ascii="Times New Roman" w:hAnsi="Times New Roman" w:eastAsia="仿宋_GB2312" w:cs="Times New Roman"/>
                <w:kern w:val="0"/>
                <w:sz w:val="28"/>
                <w:szCs w:val="28"/>
              </w:rPr>
            </w:pPr>
            <w:r>
              <w:rPr>
                <w:rFonts w:hint="eastAsia" w:ascii="仿宋_GB2312" w:eastAsia="仿宋_GB2312" w:cs="ArialUnicodeMS"/>
                <w:kern w:val="0"/>
                <w:sz w:val="28"/>
                <w:szCs w:val="28"/>
                <w:u w:val="none"/>
                <w:lang w:eastAsia="zh-CN"/>
              </w:rPr>
              <w:t>行政单位</w:t>
            </w:r>
          </w:p>
        </w:tc>
        <w:tc>
          <w:tcPr>
            <w:tcW w:w="1580" w:type="dxa"/>
          </w:tcPr>
          <w:p w14:paraId="5F7BBD89">
            <w:pPr>
              <w:spacing w:line="560" w:lineRule="exact"/>
              <w:jc w:val="center"/>
              <w:rPr>
                <w:rFonts w:hint="eastAsia" w:ascii="Times New Roman" w:hAnsi="Times New Roman" w:eastAsia="仿宋_GB2312" w:cs="Times New Roman"/>
                <w:kern w:val="0"/>
                <w:sz w:val="28"/>
                <w:szCs w:val="28"/>
                <w:lang w:eastAsia="zh-CN"/>
              </w:rPr>
            </w:pPr>
            <w:r>
              <w:rPr>
                <w:rFonts w:hint="eastAsia" w:ascii="Times New Roman" w:hAnsi="Times New Roman" w:eastAsia="仿宋_GB2312" w:cs="Times New Roman"/>
                <w:kern w:val="0"/>
                <w:sz w:val="28"/>
                <w:szCs w:val="28"/>
                <w:lang w:eastAsia="zh-CN"/>
              </w:rPr>
              <w:t>财政拨款</w:t>
            </w:r>
          </w:p>
        </w:tc>
      </w:tr>
    </w:tbl>
    <w:p w14:paraId="07778E67">
      <w:pPr>
        <w:widowControl/>
        <w:spacing w:after="160"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sz w:val="32"/>
          <w:szCs w:val="32"/>
        </w:rPr>
        <w:br w:type="page"/>
      </w:r>
    </w:p>
    <w:tbl>
      <w:tblPr>
        <w:tblStyle w:val="9"/>
        <w:tblW w:w="10260" w:type="dxa"/>
        <w:jc w:val="center"/>
        <w:tblLayout w:type="fixed"/>
        <w:tblCellMar>
          <w:top w:w="15" w:type="dxa"/>
          <w:left w:w="15" w:type="dxa"/>
          <w:bottom w:w="15" w:type="dxa"/>
          <w:right w:w="15" w:type="dxa"/>
        </w:tblCellMar>
      </w:tblPr>
      <w:tblGrid>
        <w:gridCol w:w="3490"/>
        <w:gridCol w:w="536"/>
        <w:gridCol w:w="534"/>
        <w:gridCol w:w="816"/>
        <w:gridCol w:w="814"/>
        <w:gridCol w:w="2469"/>
        <w:gridCol w:w="502"/>
        <w:gridCol w:w="1099"/>
      </w:tblGrid>
      <w:tr w14:paraId="14ED9F40">
        <w:tblPrEx>
          <w:tblCellMar>
            <w:top w:w="15" w:type="dxa"/>
            <w:left w:w="15" w:type="dxa"/>
            <w:bottom w:w="15" w:type="dxa"/>
            <w:right w:w="15" w:type="dxa"/>
          </w:tblCellMar>
        </w:tblPrEx>
        <w:trPr>
          <w:trHeight w:val="1350" w:hRule="exact"/>
          <w:jc w:val="center"/>
        </w:trPr>
        <w:tc>
          <w:tcPr>
            <w:tcW w:w="10260" w:type="dxa"/>
            <w:gridSpan w:val="8"/>
            <w:tcBorders>
              <w:top w:val="nil"/>
              <w:left w:val="nil"/>
              <w:bottom w:val="nil"/>
              <w:right w:val="nil"/>
            </w:tcBorders>
            <w:shd w:val="clear" w:color="auto" w:fill="FFFFFF"/>
            <w:vAlign w:val="bottom"/>
          </w:tcPr>
          <w:p w14:paraId="4F494C57">
            <w:pPr>
              <w:pStyle w:val="23"/>
              <w:widowControl/>
              <w:spacing w:line="500" w:lineRule="exact"/>
              <w:ind w:left="1760" w:firstLine="880"/>
              <w:jc w:val="left"/>
              <w:textAlignment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第二部分2025年度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决算表</w:t>
            </w:r>
          </w:p>
          <w:p w14:paraId="585295CB">
            <w:pPr>
              <w:pStyle w:val="23"/>
              <w:widowControl/>
              <w:spacing w:line="500" w:lineRule="exact"/>
              <w:ind w:left="1760" w:firstLine="1807" w:firstLineChars="500"/>
              <w:textAlignment w:val="center"/>
              <w:rPr>
                <w:rFonts w:ascii="Times New Roman" w:hAnsi="Times New Roman" w:eastAsia="仿宋_GB2312" w:cs="Times New Roman"/>
                <w:b/>
                <w:bCs/>
                <w:sz w:val="36"/>
                <w:szCs w:val="36"/>
              </w:rPr>
            </w:pPr>
            <w:r>
              <w:rPr>
                <w:rFonts w:ascii="Times New Roman" w:hAnsi="Times New Roman" w:eastAsia="仿宋_GB2312" w:cs="Times New Roman"/>
                <w:b/>
                <w:bCs/>
                <w:sz w:val="36"/>
                <w:szCs w:val="36"/>
              </w:rPr>
              <w:t>收入支出决算总表</w:t>
            </w:r>
          </w:p>
          <w:p w14:paraId="36C810AA">
            <w:pPr>
              <w:pStyle w:val="23"/>
              <w:widowControl/>
              <w:ind w:left="1760" w:firstLine="0" w:firstLineChars="0"/>
              <w:textAlignment w:val="center"/>
              <w:rPr>
                <w:rFonts w:ascii="Times New Roman" w:hAnsi="Times New Roman" w:eastAsia="仿宋_GB2312" w:cs="Times New Roman"/>
                <w:b/>
                <w:bCs/>
                <w:sz w:val="32"/>
                <w:szCs w:val="32"/>
              </w:rPr>
            </w:pPr>
          </w:p>
        </w:tc>
      </w:tr>
      <w:tr w14:paraId="621323F8">
        <w:tblPrEx>
          <w:tblCellMar>
            <w:top w:w="15" w:type="dxa"/>
            <w:left w:w="15" w:type="dxa"/>
            <w:bottom w:w="15" w:type="dxa"/>
            <w:right w:w="15" w:type="dxa"/>
          </w:tblCellMar>
        </w:tblPrEx>
        <w:trPr>
          <w:trHeight w:val="403" w:hRule="exact"/>
          <w:jc w:val="center"/>
        </w:trPr>
        <w:tc>
          <w:tcPr>
            <w:tcW w:w="10260" w:type="dxa"/>
            <w:gridSpan w:val="8"/>
            <w:tcBorders>
              <w:top w:val="nil"/>
              <w:left w:val="nil"/>
              <w:bottom w:val="nil"/>
              <w:right w:val="nil"/>
            </w:tcBorders>
            <w:shd w:val="clear" w:color="auto" w:fill="FFFFFF"/>
            <w:vAlign w:val="center"/>
          </w:tcPr>
          <w:p w14:paraId="602AEEFC">
            <w:pPr>
              <w:widowControl/>
              <w:jc w:val="right"/>
              <w:textAlignment w:val="center"/>
              <w:rPr>
                <w:rFonts w:ascii="Times New Roman" w:hAnsi="Times New Roman" w:eastAsia="仿宋_GB2312" w:cs="Times New Roman"/>
                <w:color w:val="000000"/>
                <w:kern w:val="0"/>
                <w:sz w:val="22"/>
                <w:lang w:bidi="ar"/>
              </w:rPr>
            </w:pPr>
            <w:r>
              <w:rPr>
                <w:rFonts w:ascii="Times New Roman" w:hAnsi="Times New Roman" w:eastAsia="仿宋_GB2312" w:cs="Times New Roman"/>
                <w:color w:val="000000"/>
                <w:kern w:val="0"/>
                <w:sz w:val="20"/>
                <w:szCs w:val="20"/>
                <w:lang w:bidi="ar"/>
              </w:rPr>
              <w:t>公开01表</w:t>
            </w:r>
          </w:p>
        </w:tc>
      </w:tr>
      <w:tr w14:paraId="40FF4402">
        <w:tblPrEx>
          <w:tblCellMar>
            <w:top w:w="15" w:type="dxa"/>
            <w:left w:w="15" w:type="dxa"/>
            <w:bottom w:w="15" w:type="dxa"/>
            <w:right w:w="15" w:type="dxa"/>
          </w:tblCellMar>
        </w:tblPrEx>
        <w:trPr>
          <w:trHeight w:val="465" w:hRule="exact"/>
          <w:jc w:val="center"/>
        </w:trPr>
        <w:tc>
          <w:tcPr>
            <w:tcW w:w="4560" w:type="dxa"/>
            <w:gridSpan w:val="3"/>
            <w:tcBorders>
              <w:top w:val="nil"/>
              <w:left w:val="nil"/>
              <w:bottom w:val="single" w:color="auto" w:sz="4" w:space="0"/>
              <w:right w:val="nil"/>
            </w:tcBorders>
            <w:shd w:val="clear" w:color="auto" w:fill="FFFFFF"/>
            <w:vAlign w:val="center"/>
          </w:tcPr>
          <w:p w14:paraId="14B0B98D">
            <w:pPr>
              <w:widowControl/>
              <w:ind w:left="800" w:hanging="800" w:hangingChars="400"/>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1630" w:type="dxa"/>
            <w:gridSpan w:val="2"/>
            <w:tcBorders>
              <w:top w:val="nil"/>
              <w:left w:val="nil"/>
              <w:bottom w:val="single" w:color="auto" w:sz="4" w:space="0"/>
              <w:right w:val="nil"/>
            </w:tcBorders>
            <w:shd w:val="clear" w:color="auto" w:fill="FFFFFF"/>
            <w:vAlign w:val="center"/>
          </w:tcPr>
          <w:p w14:paraId="00614B83">
            <w:pPr>
              <w:widowControl/>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2025年度</w:t>
            </w:r>
          </w:p>
        </w:tc>
        <w:tc>
          <w:tcPr>
            <w:tcW w:w="4070" w:type="dxa"/>
            <w:gridSpan w:val="3"/>
            <w:tcBorders>
              <w:top w:val="nil"/>
              <w:left w:val="nil"/>
              <w:bottom w:val="single" w:color="auto" w:sz="4" w:space="0"/>
              <w:right w:val="nil"/>
            </w:tcBorders>
            <w:shd w:val="clear" w:color="auto" w:fill="FFFFFF"/>
            <w:vAlign w:val="center"/>
          </w:tcPr>
          <w:p w14:paraId="085AC97A">
            <w:pPr>
              <w:widowControl/>
              <w:jc w:val="right"/>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color w:val="000000"/>
                <w:kern w:val="0"/>
                <w:sz w:val="20"/>
                <w:szCs w:val="20"/>
                <w:lang w:bidi="ar"/>
              </w:rPr>
              <w:t>单位：万元</w:t>
            </w:r>
          </w:p>
        </w:tc>
      </w:tr>
      <w:tr w14:paraId="77FB4CD3">
        <w:tblPrEx>
          <w:tblCellMar>
            <w:top w:w="15" w:type="dxa"/>
            <w:left w:w="15" w:type="dxa"/>
            <w:bottom w:w="15" w:type="dxa"/>
            <w:right w:w="15" w:type="dxa"/>
          </w:tblCellMar>
        </w:tblPrEx>
        <w:trPr>
          <w:trHeight w:val="544" w:hRule="exact"/>
          <w:jc w:val="center"/>
        </w:trPr>
        <w:tc>
          <w:tcPr>
            <w:tcW w:w="5376"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06F20BD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4884"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CB003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533331EF">
        <w:tblPrEx>
          <w:tblCellMar>
            <w:top w:w="15" w:type="dxa"/>
            <w:left w:w="15" w:type="dxa"/>
            <w:bottom w:w="15" w:type="dxa"/>
            <w:right w:w="15" w:type="dxa"/>
          </w:tblCellMar>
        </w:tblPrEx>
        <w:trPr>
          <w:trHeight w:val="600"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3506E2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765BEE3E">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F509BC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6A168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4161DA1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1FCA57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决算数</w:t>
            </w:r>
          </w:p>
        </w:tc>
      </w:tr>
      <w:tr w14:paraId="76C75FA1">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auto" w:sz="4" w:space="0"/>
              <w:bottom w:val="single" w:color="auto" w:sz="4" w:space="0"/>
              <w:right w:val="single" w:color="auto" w:sz="4" w:space="0"/>
            </w:tcBorders>
            <w:shd w:val="clear" w:color="auto" w:fill="FFFFFF"/>
            <w:vAlign w:val="center"/>
          </w:tcPr>
          <w:p w14:paraId="7A45DD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36" w:type="dxa"/>
            <w:tcBorders>
              <w:top w:val="single" w:color="auto" w:sz="4" w:space="0"/>
              <w:left w:val="single" w:color="auto" w:sz="4" w:space="0"/>
              <w:bottom w:val="single" w:color="auto" w:sz="4" w:space="0"/>
              <w:right w:val="single" w:color="auto" w:sz="4" w:space="0"/>
            </w:tcBorders>
            <w:shd w:val="clear" w:color="auto" w:fill="FFFFFF"/>
            <w:vAlign w:val="center"/>
          </w:tcPr>
          <w:p w14:paraId="11C17E3A">
            <w:pPr>
              <w:jc w:val="center"/>
              <w:rPr>
                <w:rFonts w:ascii="Times New Roman" w:hAnsi="Times New Roman" w:eastAsia="仿宋_GB2312" w:cs="Times New Roman"/>
                <w:color w:val="000000"/>
                <w:sz w:val="22"/>
              </w:rPr>
            </w:pPr>
          </w:p>
        </w:tc>
        <w:tc>
          <w:tcPr>
            <w:tcW w:w="135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281DA9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3283"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189D2A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02" w:type="dxa"/>
            <w:tcBorders>
              <w:top w:val="single" w:color="auto" w:sz="4" w:space="0"/>
              <w:left w:val="single" w:color="auto" w:sz="4" w:space="0"/>
              <w:bottom w:val="single" w:color="auto" w:sz="4" w:space="0"/>
              <w:right w:val="single" w:color="auto" w:sz="4" w:space="0"/>
            </w:tcBorders>
            <w:shd w:val="clear" w:color="auto" w:fill="FFFFFF"/>
            <w:vAlign w:val="center"/>
          </w:tcPr>
          <w:p w14:paraId="21680890">
            <w:pPr>
              <w:jc w:val="center"/>
              <w:rPr>
                <w:rFonts w:ascii="Times New Roman" w:hAnsi="Times New Roman" w:eastAsia="仿宋_GB2312" w:cs="Times New Roman"/>
                <w:color w:val="000000"/>
                <w:sz w:val="22"/>
              </w:rPr>
            </w:pPr>
          </w:p>
        </w:tc>
        <w:tc>
          <w:tcPr>
            <w:tcW w:w="1099" w:type="dxa"/>
            <w:tcBorders>
              <w:top w:val="single" w:color="auto" w:sz="4" w:space="0"/>
              <w:left w:val="single" w:color="auto" w:sz="4" w:space="0"/>
              <w:bottom w:val="single" w:color="auto" w:sz="4" w:space="0"/>
              <w:right w:val="single" w:color="auto" w:sz="4" w:space="0"/>
            </w:tcBorders>
            <w:shd w:val="clear" w:color="auto" w:fill="FFFFFF"/>
            <w:vAlign w:val="center"/>
          </w:tcPr>
          <w:p w14:paraId="34618C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r>
      <w:tr w14:paraId="68535263">
        <w:tblPrEx>
          <w:tblCellMar>
            <w:top w:w="15" w:type="dxa"/>
            <w:left w:w="15" w:type="dxa"/>
            <w:bottom w:w="15" w:type="dxa"/>
            <w:right w:w="15" w:type="dxa"/>
          </w:tblCellMar>
        </w:tblPrEx>
        <w:trPr>
          <w:trHeight w:val="474" w:hRule="exact"/>
          <w:jc w:val="center"/>
        </w:trPr>
        <w:tc>
          <w:tcPr>
            <w:tcW w:w="3490" w:type="dxa"/>
            <w:tcBorders>
              <w:top w:val="single" w:color="auto" w:sz="4" w:space="0"/>
              <w:left w:val="single" w:color="000000" w:sz="4" w:space="0"/>
              <w:bottom w:val="single" w:color="000000" w:sz="4" w:space="0"/>
              <w:right w:val="single" w:color="000000" w:sz="4" w:space="0"/>
            </w:tcBorders>
            <w:shd w:val="clear"/>
            <w:vAlign w:val="center"/>
          </w:tcPr>
          <w:p w14:paraId="56EFEEB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536" w:type="dxa"/>
            <w:tcBorders>
              <w:top w:val="single" w:color="auto" w:sz="4" w:space="0"/>
              <w:left w:val="single" w:color="000000" w:sz="4" w:space="0"/>
              <w:bottom w:val="single" w:color="000000" w:sz="4" w:space="0"/>
              <w:right w:val="single" w:color="000000" w:sz="4" w:space="0"/>
            </w:tcBorders>
            <w:shd w:val="clear"/>
            <w:vAlign w:val="center"/>
          </w:tcPr>
          <w:p w14:paraId="4FEDC0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宋体" w:hAnsi="宋体" w:eastAsia="宋体" w:cs="宋体"/>
                <w:i w:val="0"/>
                <w:iCs w:val="0"/>
                <w:color w:val="000000"/>
                <w:sz w:val="20"/>
                <w:szCs w:val="20"/>
                <w:highlight w:val="none"/>
                <w:u w:val="none"/>
                <w:lang w:val="en-US" w:eastAsia="zh-CN"/>
              </w:rPr>
              <w:t>1</w:t>
            </w:r>
          </w:p>
        </w:tc>
        <w:tc>
          <w:tcPr>
            <w:tcW w:w="1350" w:type="dxa"/>
            <w:gridSpan w:val="2"/>
            <w:tcBorders>
              <w:top w:val="single" w:color="auto" w:sz="4" w:space="0"/>
              <w:left w:val="single" w:color="000000" w:sz="4" w:space="0"/>
              <w:bottom w:val="single" w:color="000000" w:sz="4" w:space="0"/>
              <w:right w:val="single" w:color="000000" w:sz="4" w:space="0"/>
            </w:tcBorders>
            <w:shd w:val="clear"/>
            <w:vAlign w:val="center"/>
          </w:tcPr>
          <w:p w14:paraId="79CA7C2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3283" w:type="dxa"/>
            <w:gridSpan w:val="2"/>
            <w:tcBorders>
              <w:top w:val="single" w:color="auto" w:sz="4" w:space="0"/>
              <w:left w:val="single" w:color="000000" w:sz="4" w:space="0"/>
              <w:bottom w:val="single" w:color="000000" w:sz="4" w:space="0"/>
              <w:right w:val="single" w:color="000000" w:sz="4" w:space="0"/>
            </w:tcBorders>
            <w:shd w:val="clear"/>
            <w:vAlign w:val="center"/>
          </w:tcPr>
          <w:p w14:paraId="512EC1A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502" w:type="dxa"/>
            <w:tcBorders>
              <w:top w:val="single" w:color="auto" w:sz="4" w:space="0"/>
              <w:left w:val="single" w:color="000000" w:sz="4" w:space="0"/>
              <w:bottom w:val="single" w:color="000000" w:sz="4" w:space="0"/>
              <w:right w:val="single" w:color="000000" w:sz="4" w:space="0"/>
            </w:tcBorders>
            <w:shd w:val="clear"/>
            <w:vAlign w:val="center"/>
          </w:tcPr>
          <w:p w14:paraId="5FED69C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099" w:type="dxa"/>
            <w:tcBorders>
              <w:top w:val="single" w:color="auto" w:sz="4" w:space="0"/>
              <w:left w:val="single" w:color="000000" w:sz="4" w:space="0"/>
              <w:bottom w:val="single" w:color="000000" w:sz="4" w:space="0"/>
              <w:right w:val="single" w:color="000000" w:sz="4" w:space="0"/>
            </w:tcBorders>
            <w:shd w:val="clear"/>
            <w:vAlign w:val="center"/>
          </w:tcPr>
          <w:p w14:paraId="5EB9698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2,300.10</w:t>
            </w:r>
          </w:p>
        </w:tc>
      </w:tr>
      <w:tr w14:paraId="383907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1414F13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2B227FD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49128A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4640DEB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002792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AA8840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CC93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468870E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34DF5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656164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8AFF11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31694F5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39D5E64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0AFCEC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2698E5A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5DB0A5C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E550EE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676BA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118942A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938173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B4C2F7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E42686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5AE5AB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232B88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1CE53F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F05761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C1ED9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EA2B10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3FC2E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7832ACF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0F4EB18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326251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3779CD3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1117721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80C555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8ACF5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21A86F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CDAD27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6E396E3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2094D55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659BBA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2B152B5">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3A78D0A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172C47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70D1770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116.19</w:t>
            </w: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11365DF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520AE78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B2A13D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133.33</w:t>
            </w:r>
          </w:p>
        </w:tc>
      </w:tr>
      <w:tr w14:paraId="0F71A52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ACA79F2">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4DAA5CA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AF451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07713BD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5F8EF71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081063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24.77</w:t>
            </w:r>
          </w:p>
        </w:tc>
      </w:tr>
      <w:tr w14:paraId="468F11C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D82209B">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174DE9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A07F15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901771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0FA10EC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E0F120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5A5B8F3">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37A89DCF">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49E205E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058295B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594082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3FDABF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E9FB3C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5D91A57">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0E13ED48">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B0863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D97887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36CE8F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3992191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560B2D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3E86E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4410E49D">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239DF35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6F9D16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2426C30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7F91F74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87FE8F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824B6D">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0C867930">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66FFDC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615237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20C82FE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D37A51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812C03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29BDFF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19C7FC7">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6352C89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4F44D5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10E0F6D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5FF7E4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4A13A64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0AA1F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2CF908F2">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491DF76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3BEED7D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B373E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17783DB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ABE38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1C80982">
        <w:tblPrEx>
          <w:tblCellMar>
            <w:top w:w="15" w:type="dxa"/>
            <w:left w:w="15" w:type="dxa"/>
            <w:bottom w:w="15" w:type="dxa"/>
            <w:right w:w="15" w:type="dxa"/>
          </w:tblCellMar>
        </w:tblPrEx>
        <w:trPr>
          <w:trHeight w:val="563"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1173FF6D">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575949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6C7D16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DE8696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53A5B4A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EF4A7B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7785B6F">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729DD528">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8B1833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CF442F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4C6FE8C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11D6DF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6B6BB2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E6CCE22">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31490C03">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6FC950C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46BF3D9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D00126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0C438CF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68C5AA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101.34</w:t>
            </w:r>
          </w:p>
        </w:tc>
      </w:tr>
      <w:tr w14:paraId="58C770EE">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5063B9C0">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F51A87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D60F79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7A3E4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7680B28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803469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8A28A9A">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718BA501">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FE67FC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DC1C3C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6E85BA3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371DB4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9B5190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C0FB0E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6198DC05">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5224400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534D45D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326B18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二十二、灾害防治及应急管理支出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232AD1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AA6CD5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2A98F1B">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66594560">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3820576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C5EBE9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45B84C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7E6B37B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5F52222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D2BBA69">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6D0D160B">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497E7FD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2A39A06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720969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6E3ED67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B89C2B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EC1727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28588D09">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6B4D888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0577028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17486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75ACE3B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77B992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4700C8C">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413081C4">
            <w:pPr>
              <w:jc w:val="left"/>
              <w:rPr>
                <w:rFonts w:hint="eastAsia" w:ascii="宋体" w:hAnsi="宋体" w:eastAsia="宋体" w:cs="宋体"/>
                <w:i w:val="0"/>
                <w:iCs w:val="0"/>
                <w:color w:val="000000"/>
                <w:kern w:val="2"/>
                <w:sz w:val="20"/>
                <w:szCs w:val="20"/>
                <w:highlight w:val="none"/>
                <w:u w:val="none"/>
                <w:lang w:val="en-US" w:eastAsia="zh-CN" w:bidi="ar-SA"/>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62901F0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4521D72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56476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二十六、抗疫特别国债安排的支出</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00D4FB3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669ECE1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A7C85F1">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2D2556F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276687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171310B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2,559.54</w:t>
            </w: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004D0A8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39910EE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EA1526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2,559.54</w:t>
            </w:r>
          </w:p>
        </w:tc>
      </w:tr>
      <w:tr w14:paraId="36261E36">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7974535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6D337E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2BAE3E9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2B0B6A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504A42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00AD051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E3ADE4">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111323C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0B94969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0F85021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508D0E0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1125C0E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3C4F027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A2E1D60">
        <w:tblPrEx>
          <w:tblCellMar>
            <w:top w:w="15" w:type="dxa"/>
            <w:left w:w="15" w:type="dxa"/>
            <w:bottom w:w="15" w:type="dxa"/>
            <w:right w:w="15" w:type="dxa"/>
          </w:tblCellMar>
        </w:tblPrEx>
        <w:trPr>
          <w:trHeight w:val="474"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2716B6F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58F3AE2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395B26F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7FE6454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40FF9EA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70D5C7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3DB9789">
        <w:tblPrEx>
          <w:tblCellMar>
            <w:top w:w="15" w:type="dxa"/>
            <w:left w:w="15" w:type="dxa"/>
            <w:bottom w:w="15" w:type="dxa"/>
            <w:right w:w="15" w:type="dxa"/>
          </w:tblCellMar>
        </w:tblPrEx>
        <w:trPr>
          <w:trHeight w:val="515" w:hRule="exact"/>
          <w:jc w:val="center"/>
        </w:trPr>
        <w:tc>
          <w:tcPr>
            <w:tcW w:w="3490" w:type="dxa"/>
            <w:tcBorders>
              <w:top w:val="single" w:color="000000" w:sz="4" w:space="0"/>
              <w:left w:val="single" w:color="000000" w:sz="4" w:space="0"/>
              <w:bottom w:val="single" w:color="000000" w:sz="4" w:space="0"/>
              <w:right w:val="single" w:color="000000" w:sz="4" w:space="0"/>
            </w:tcBorders>
            <w:shd w:val="clear"/>
            <w:vAlign w:val="center"/>
          </w:tcPr>
          <w:p w14:paraId="76B348F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536" w:type="dxa"/>
            <w:tcBorders>
              <w:top w:val="single" w:color="000000" w:sz="4" w:space="0"/>
              <w:left w:val="single" w:color="000000" w:sz="4" w:space="0"/>
              <w:bottom w:val="single" w:color="000000" w:sz="4" w:space="0"/>
              <w:right w:val="single" w:color="000000" w:sz="4" w:space="0"/>
            </w:tcBorders>
            <w:shd w:val="clear"/>
            <w:vAlign w:val="center"/>
          </w:tcPr>
          <w:p w14:paraId="772479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350" w:type="dxa"/>
            <w:gridSpan w:val="2"/>
            <w:tcBorders>
              <w:top w:val="single" w:color="000000" w:sz="4" w:space="0"/>
              <w:left w:val="single" w:color="000000" w:sz="4" w:space="0"/>
              <w:bottom w:val="single" w:color="000000" w:sz="4" w:space="0"/>
              <w:right w:val="single" w:color="000000" w:sz="4" w:space="0"/>
            </w:tcBorders>
            <w:shd w:val="clear"/>
            <w:vAlign w:val="center"/>
          </w:tcPr>
          <w:p w14:paraId="6ACF85F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2,559.54</w:t>
            </w:r>
          </w:p>
        </w:tc>
        <w:tc>
          <w:tcPr>
            <w:tcW w:w="3283" w:type="dxa"/>
            <w:gridSpan w:val="2"/>
            <w:tcBorders>
              <w:top w:val="single" w:color="000000" w:sz="4" w:space="0"/>
              <w:left w:val="single" w:color="000000" w:sz="4" w:space="0"/>
              <w:bottom w:val="single" w:color="000000" w:sz="4" w:space="0"/>
              <w:right w:val="single" w:color="000000" w:sz="4" w:space="0"/>
            </w:tcBorders>
            <w:shd w:val="clear"/>
            <w:vAlign w:val="center"/>
          </w:tcPr>
          <w:p w14:paraId="420C6B7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502" w:type="dxa"/>
            <w:tcBorders>
              <w:top w:val="single" w:color="000000" w:sz="4" w:space="0"/>
              <w:left w:val="single" w:color="000000" w:sz="4" w:space="0"/>
              <w:bottom w:val="single" w:color="000000" w:sz="4" w:space="0"/>
              <w:right w:val="single" w:color="000000" w:sz="4" w:space="0"/>
            </w:tcBorders>
            <w:shd w:val="clear"/>
            <w:vAlign w:val="center"/>
          </w:tcPr>
          <w:p w14:paraId="2CCA693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1099" w:type="dxa"/>
            <w:tcBorders>
              <w:top w:val="single" w:color="000000" w:sz="4" w:space="0"/>
              <w:left w:val="single" w:color="000000" w:sz="4" w:space="0"/>
              <w:bottom w:val="single" w:color="000000" w:sz="4" w:space="0"/>
              <w:right w:val="single" w:color="000000" w:sz="4" w:space="0"/>
            </w:tcBorders>
            <w:shd w:val="clear"/>
            <w:vAlign w:val="center"/>
          </w:tcPr>
          <w:p w14:paraId="5780BF2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2,559.54</w:t>
            </w:r>
          </w:p>
        </w:tc>
      </w:tr>
    </w:tbl>
    <w:p w14:paraId="41D2A168">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注：1.本表反映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本年度的总收支和年末结转结余情况。</w:t>
      </w:r>
    </w:p>
    <w:p w14:paraId="55E5801E">
      <w:pPr>
        <w:rPr>
          <w:rFonts w:ascii="Times New Roman" w:hAnsi="Times New Roman" w:eastAsia="仿宋_GB2312" w:cs="Times New Roman"/>
        </w:rPr>
        <w:sectPr>
          <w:headerReference r:id="rId8" w:type="default"/>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 xml:space="preserve">    2.本套报表金额单位转换时可能存在尾数误差。</w:t>
      </w:r>
    </w:p>
    <w:tbl>
      <w:tblPr>
        <w:tblStyle w:val="9"/>
        <w:tblW w:w="10040" w:type="dxa"/>
        <w:jc w:val="center"/>
        <w:tblLayout w:type="fixed"/>
        <w:tblCellMar>
          <w:top w:w="15" w:type="dxa"/>
          <w:left w:w="15" w:type="dxa"/>
          <w:bottom w:w="15" w:type="dxa"/>
          <w:right w:w="15" w:type="dxa"/>
        </w:tblCellMar>
      </w:tblPr>
      <w:tblGrid>
        <w:gridCol w:w="793"/>
        <w:gridCol w:w="693"/>
        <w:gridCol w:w="1599"/>
        <w:gridCol w:w="1062"/>
        <w:gridCol w:w="982"/>
        <w:gridCol w:w="982"/>
        <w:gridCol w:w="982"/>
        <w:gridCol w:w="982"/>
        <w:gridCol w:w="982"/>
        <w:gridCol w:w="983"/>
      </w:tblGrid>
      <w:tr w14:paraId="26BCDC43">
        <w:tblPrEx>
          <w:tblCellMar>
            <w:top w:w="15" w:type="dxa"/>
            <w:left w:w="15" w:type="dxa"/>
            <w:bottom w:w="15" w:type="dxa"/>
            <w:right w:w="15" w:type="dxa"/>
          </w:tblCellMar>
        </w:tblPrEx>
        <w:trPr>
          <w:trHeight w:val="549" w:hRule="atLeast"/>
          <w:jc w:val="center"/>
        </w:trPr>
        <w:tc>
          <w:tcPr>
            <w:tcW w:w="10040" w:type="dxa"/>
            <w:gridSpan w:val="10"/>
            <w:shd w:val="clear" w:color="auto" w:fill="auto"/>
            <w:vAlign w:val="center"/>
          </w:tcPr>
          <w:p w14:paraId="1B38BD49">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收入决算表</w:t>
            </w:r>
          </w:p>
        </w:tc>
      </w:tr>
      <w:tr w14:paraId="3F2E812B">
        <w:tblPrEx>
          <w:tblCellMar>
            <w:top w:w="15" w:type="dxa"/>
            <w:left w:w="15" w:type="dxa"/>
            <w:bottom w:w="15" w:type="dxa"/>
            <w:right w:w="15" w:type="dxa"/>
          </w:tblCellMar>
        </w:tblPrEx>
        <w:trPr>
          <w:trHeight w:val="267" w:hRule="atLeast"/>
          <w:jc w:val="center"/>
        </w:trPr>
        <w:tc>
          <w:tcPr>
            <w:tcW w:w="793" w:type="dxa"/>
            <w:shd w:val="clear" w:color="auto" w:fill="FFFFFF"/>
            <w:vAlign w:val="center"/>
          </w:tcPr>
          <w:p w14:paraId="06A561AA">
            <w:pPr>
              <w:jc w:val="right"/>
              <w:rPr>
                <w:rFonts w:ascii="Times New Roman" w:hAnsi="Times New Roman" w:eastAsia="仿宋_GB2312" w:cs="Times New Roman"/>
                <w:color w:val="000000"/>
                <w:sz w:val="24"/>
              </w:rPr>
            </w:pPr>
          </w:p>
        </w:tc>
        <w:tc>
          <w:tcPr>
            <w:tcW w:w="693" w:type="dxa"/>
            <w:shd w:val="clear" w:color="auto" w:fill="FFFFFF"/>
            <w:vAlign w:val="center"/>
          </w:tcPr>
          <w:p w14:paraId="0DE884C0">
            <w:pPr>
              <w:jc w:val="right"/>
              <w:rPr>
                <w:rFonts w:ascii="Times New Roman" w:hAnsi="Times New Roman" w:eastAsia="仿宋_GB2312" w:cs="Times New Roman"/>
                <w:color w:val="000000"/>
                <w:sz w:val="24"/>
              </w:rPr>
            </w:pPr>
          </w:p>
        </w:tc>
        <w:tc>
          <w:tcPr>
            <w:tcW w:w="1599" w:type="dxa"/>
            <w:shd w:val="clear" w:color="auto" w:fill="FFFFFF"/>
            <w:vAlign w:val="center"/>
          </w:tcPr>
          <w:p w14:paraId="1DA15429">
            <w:pPr>
              <w:jc w:val="right"/>
              <w:rPr>
                <w:rFonts w:ascii="Times New Roman" w:hAnsi="Times New Roman" w:eastAsia="仿宋_GB2312" w:cs="Times New Roman"/>
                <w:color w:val="000000"/>
                <w:sz w:val="24"/>
              </w:rPr>
            </w:pPr>
          </w:p>
        </w:tc>
        <w:tc>
          <w:tcPr>
            <w:tcW w:w="1062" w:type="dxa"/>
            <w:shd w:val="clear" w:color="auto" w:fill="FFFFFF"/>
            <w:vAlign w:val="center"/>
          </w:tcPr>
          <w:p w14:paraId="63EC166C">
            <w:pPr>
              <w:jc w:val="right"/>
              <w:rPr>
                <w:rFonts w:ascii="Times New Roman" w:hAnsi="Times New Roman" w:eastAsia="仿宋_GB2312" w:cs="Times New Roman"/>
                <w:color w:val="000000"/>
                <w:sz w:val="24"/>
              </w:rPr>
            </w:pPr>
          </w:p>
        </w:tc>
        <w:tc>
          <w:tcPr>
            <w:tcW w:w="982" w:type="dxa"/>
            <w:shd w:val="clear" w:color="auto" w:fill="FFFFFF"/>
            <w:vAlign w:val="center"/>
          </w:tcPr>
          <w:p w14:paraId="214A9920">
            <w:pPr>
              <w:jc w:val="right"/>
              <w:rPr>
                <w:rFonts w:ascii="Times New Roman" w:hAnsi="Times New Roman" w:eastAsia="仿宋_GB2312" w:cs="Times New Roman"/>
                <w:color w:val="000000"/>
                <w:sz w:val="24"/>
              </w:rPr>
            </w:pPr>
          </w:p>
        </w:tc>
        <w:tc>
          <w:tcPr>
            <w:tcW w:w="982" w:type="dxa"/>
            <w:shd w:val="clear" w:color="auto" w:fill="FFFFFF"/>
            <w:vAlign w:val="center"/>
          </w:tcPr>
          <w:p w14:paraId="5889DF48">
            <w:pPr>
              <w:jc w:val="right"/>
              <w:rPr>
                <w:rFonts w:ascii="Times New Roman" w:hAnsi="Times New Roman" w:eastAsia="仿宋_GB2312" w:cs="Times New Roman"/>
                <w:color w:val="000000"/>
                <w:sz w:val="24"/>
              </w:rPr>
            </w:pPr>
          </w:p>
        </w:tc>
        <w:tc>
          <w:tcPr>
            <w:tcW w:w="982" w:type="dxa"/>
            <w:shd w:val="clear" w:color="auto" w:fill="FFFFFF"/>
            <w:vAlign w:val="center"/>
          </w:tcPr>
          <w:p w14:paraId="55CE5CEA">
            <w:pPr>
              <w:jc w:val="right"/>
              <w:rPr>
                <w:rFonts w:ascii="Times New Roman" w:hAnsi="Times New Roman" w:eastAsia="仿宋_GB2312" w:cs="Times New Roman"/>
                <w:color w:val="000000"/>
                <w:sz w:val="24"/>
              </w:rPr>
            </w:pPr>
          </w:p>
        </w:tc>
        <w:tc>
          <w:tcPr>
            <w:tcW w:w="982" w:type="dxa"/>
            <w:shd w:val="clear" w:color="auto" w:fill="FFFFFF"/>
            <w:vAlign w:val="center"/>
          </w:tcPr>
          <w:p w14:paraId="78EC3238">
            <w:pPr>
              <w:jc w:val="right"/>
              <w:rPr>
                <w:rFonts w:ascii="Times New Roman" w:hAnsi="Times New Roman" w:eastAsia="仿宋_GB2312" w:cs="Times New Roman"/>
                <w:color w:val="000000"/>
                <w:sz w:val="24"/>
              </w:rPr>
            </w:pPr>
          </w:p>
        </w:tc>
        <w:tc>
          <w:tcPr>
            <w:tcW w:w="982" w:type="dxa"/>
            <w:shd w:val="clear" w:color="auto" w:fill="FFFFFF"/>
            <w:vAlign w:val="center"/>
          </w:tcPr>
          <w:p w14:paraId="3955E8EE">
            <w:pPr>
              <w:jc w:val="right"/>
              <w:rPr>
                <w:rFonts w:ascii="Times New Roman" w:hAnsi="Times New Roman" w:eastAsia="仿宋_GB2312" w:cs="Times New Roman"/>
                <w:color w:val="000000"/>
                <w:sz w:val="24"/>
              </w:rPr>
            </w:pPr>
          </w:p>
        </w:tc>
        <w:tc>
          <w:tcPr>
            <w:tcW w:w="983" w:type="dxa"/>
            <w:shd w:val="clear" w:color="auto" w:fill="FFFFFF"/>
            <w:vAlign w:val="center"/>
          </w:tcPr>
          <w:p w14:paraId="4864B62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公开02表</w:t>
            </w:r>
          </w:p>
        </w:tc>
      </w:tr>
      <w:tr w14:paraId="4952504C">
        <w:tblPrEx>
          <w:tblCellMar>
            <w:top w:w="15" w:type="dxa"/>
            <w:left w:w="15" w:type="dxa"/>
            <w:bottom w:w="15" w:type="dxa"/>
            <w:right w:w="15" w:type="dxa"/>
          </w:tblCellMar>
        </w:tblPrEx>
        <w:trPr>
          <w:trHeight w:val="609" w:hRule="atLeast"/>
          <w:jc w:val="center"/>
        </w:trPr>
        <w:tc>
          <w:tcPr>
            <w:tcW w:w="3085" w:type="dxa"/>
            <w:gridSpan w:val="3"/>
            <w:shd w:val="clear" w:color="auto" w:fill="FFFFFF"/>
            <w:vAlign w:val="center"/>
          </w:tcPr>
          <w:p w14:paraId="62F9BC42">
            <w:pPr>
              <w:jc w:val="left"/>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1062" w:type="dxa"/>
            <w:shd w:val="clear" w:color="auto" w:fill="FFFFFF"/>
            <w:vAlign w:val="center"/>
          </w:tcPr>
          <w:p w14:paraId="5A5EFBDB">
            <w:pPr>
              <w:jc w:val="right"/>
              <w:rPr>
                <w:rFonts w:ascii="Times New Roman" w:hAnsi="Times New Roman" w:eastAsia="仿宋_GB2312" w:cs="Times New Roman"/>
                <w:color w:val="000000"/>
                <w:sz w:val="24"/>
              </w:rPr>
            </w:pPr>
          </w:p>
        </w:tc>
        <w:tc>
          <w:tcPr>
            <w:tcW w:w="1964" w:type="dxa"/>
            <w:gridSpan w:val="2"/>
            <w:shd w:val="clear" w:color="auto" w:fill="FFFFFF"/>
            <w:vAlign w:val="center"/>
          </w:tcPr>
          <w:p w14:paraId="30A0A5EC">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2025年度</w:t>
            </w:r>
          </w:p>
        </w:tc>
        <w:tc>
          <w:tcPr>
            <w:tcW w:w="982" w:type="dxa"/>
            <w:shd w:val="clear" w:color="auto" w:fill="FFFFFF"/>
            <w:vAlign w:val="center"/>
          </w:tcPr>
          <w:p w14:paraId="61ABB9A3">
            <w:pPr>
              <w:jc w:val="right"/>
              <w:rPr>
                <w:rFonts w:ascii="Times New Roman" w:hAnsi="Times New Roman" w:eastAsia="仿宋_GB2312" w:cs="Times New Roman"/>
                <w:color w:val="000000"/>
                <w:sz w:val="24"/>
              </w:rPr>
            </w:pPr>
          </w:p>
        </w:tc>
        <w:tc>
          <w:tcPr>
            <w:tcW w:w="982" w:type="dxa"/>
            <w:shd w:val="clear" w:color="auto" w:fill="FFFFFF"/>
            <w:vAlign w:val="center"/>
          </w:tcPr>
          <w:p w14:paraId="4F8B1DCB">
            <w:pPr>
              <w:jc w:val="right"/>
              <w:rPr>
                <w:rFonts w:ascii="Times New Roman" w:hAnsi="Times New Roman" w:eastAsia="仿宋_GB2312" w:cs="Times New Roman"/>
                <w:color w:val="000000"/>
                <w:sz w:val="24"/>
              </w:rPr>
            </w:pPr>
          </w:p>
        </w:tc>
        <w:tc>
          <w:tcPr>
            <w:tcW w:w="982" w:type="dxa"/>
            <w:shd w:val="clear" w:color="auto" w:fill="FFFFFF"/>
            <w:vAlign w:val="center"/>
          </w:tcPr>
          <w:p w14:paraId="777328D3">
            <w:pPr>
              <w:jc w:val="right"/>
              <w:rPr>
                <w:rFonts w:ascii="Times New Roman" w:hAnsi="Times New Roman" w:eastAsia="仿宋_GB2312" w:cs="Times New Roman"/>
                <w:color w:val="000000"/>
                <w:sz w:val="24"/>
              </w:rPr>
            </w:pPr>
          </w:p>
        </w:tc>
        <w:tc>
          <w:tcPr>
            <w:tcW w:w="983" w:type="dxa"/>
            <w:shd w:val="clear" w:color="auto" w:fill="FFFFFF"/>
            <w:vAlign w:val="center"/>
          </w:tcPr>
          <w:p w14:paraId="53C8E3CD">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5D98EB30">
        <w:tblPrEx>
          <w:tblCellMar>
            <w:top w:w="15" w:type="dxa"/>
            <w:left w:w="15" w:type="dxa"/>
            <w:bottom w:w="15" w:type="dxa"/>
            <w:right w:w="15" w:type="dxa"/>
          </w:tblCellMar>
        </w:tblPrEx>
        <w:trPr>
          <w:trHeight w:val="329" w:hRule="atLeast"/>
          <w:jc w:val="center"/>
        </w:trPr>
        <w:tc>
          <w:tcPr>
            <w:tcW w:w="30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5B2E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83D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本年收入合计</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89FE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财政拨款收入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EB91DF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上级补助收入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F2BD6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事业收入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47A6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经营收入</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A67E91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附属单位上缴收入</w:t>
            </w:r>
          </w:p>
        </w:tc>
        <w:tc>
          <w:tcPr>
            <w:tcW w:w="9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CF194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其他收入</w:t>
            </w:r>
          </w:p>
        </w:tc>
      </w:tr>
      <w:tr w14:paraId="00277965">
        <w:tblPrEx>
          <w:tblCellMar>
            <w:top w:w="15" w:type="dxa"/>
            <w:left w:w="15" w:type="dxa"/>
            <w:bottom w:w="15" w:type="dxa"/>
            <w:right w:w="15" w:type="dxa"/>
          </w:tblCellMar>
        </w:tblPrEx>
        <w:trPr>
          <w:trHeight w:val="499" w:hRule="atLeast"/>
          <w:jc w:val="center"/>
        </w:trPr>
        <w:tc>
          <w:tcPr>
            <w:tcW w:w="1486"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620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A61CE5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07F581">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A7FCD">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B5BDFF">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67C61E">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38A414">
            <w:pPr>
              <w:jc w:val="center"/>
              <w:rPr>
                <w:rFonts w:ascii="Times New Roman" w:hAnsi="Times New Roman" w:eastAsia="仿宋_GB2312" w:cs="Times New Roman"/>
                <w:b/>
                <w:bCs/>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5D1C4D">
            <w:pPr>
              <w:jc w:val="center"/>
              <w:rPr>
                <w:rFonts w:ascii="Times New Roman" w:hAnsi="Times New Roman" w:eastAsia="仿宋_GB2312" w:cs="Times New Roman"/>
                <w:b/>
                <w:bCs/>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7E7C36">
            <w:pPr>
              <w:jc w:val="center"/>
              <w:rPr>
                <w:rFonts w:ascii="Times New Roman" w:hAnsi="Times New Roman" w:eastAsia="仿宋_GB2312" w:cs="Times New Roman"/>
                <w:b/>
                <w:bCs/>
                <w:color w:val="000000"/>
                <w:sz w:val="22"/>
              </w:rPr>
            </w:pPr>
          </w:p>
        </w:tc>
      </w:tr>
      <w:tr w14:paraId="4E1E7776">
        <w:tblPrEx>
          <w:tblCellMar>
            <w:top w:w="15" w:type="dxa"/>
            <w:left w:w="15" w:type="dxa"/>
            <w:bottom w:w="15" w:type="dxa"/>
            <w:right w:w="15" w:type="dxa"/>
          </w:tblCellMar>
        </w:tblPrEx>
        <w:trPr>
          <w:trHeight w:val="312" w:hRule="atLeast"/>
          <w:jc w:val="center"/>
        </w:trPr>
        <w:tc>
          <w:tcPr>
            <w:tcW w:w="1486"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5C5CB7">
            <w:pPr>
              <w:jc w:val="center"/>
              <w:rPr>
                <w:rFonts w:ascii="Times New Roman" w:hAnsi="Times New Roman" w:eastAsia="仿宋_GB2312" w:cs="Times New Roman"/>
                <w:color w:val="000000"/>
                <w:sz w:val="22"/>
              </w:rPr>
            </w:pP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E24F3A">
            <w:pPr>
              <w:jc w:val="center"/>
              <w:rPr>
                <w:rFonts w:ascii="Times New Roman" w:hAnsi="Times New Roman" w:eastAsia="仿宋_GB2312" w:cs="Times New Roman"/>
                <w:color w:val="000000"/>
                <w:sz w:val="22"/>
              </w:rPr>
            </w:pPr>
          </w:p>
        </w:tc>
        <w:tc>
          <w:tcPr>
            <w:tcW w:w="1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7E93A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5EC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3F9DF6">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A3A1FA">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EA0AC0">
            <w:pPr>
              <w:jc w:val="center"/>
              <w:rPr>
                <w:rFonts w:ascii="Times New Roman" w:hAnsi="Times New Roman" w:eastAsia="仿宋_GB2312" w:cs="Times New Roman"/>
                <w:color w:val="000000"/>
                <w:sz w:val="22"/>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5DFF11">
            <w:pPr>
              <w:jc w:val="center"/>
              <w:rPr>
                <w:rFonts w:ascii="Times New Roman" w:hAnsi="Times New Roman" w:eastAsia="仿宋_GB2312" w:cs="Times New Roman"/>
                <w:color w:val="000000"/>
                <w:sz w:val="22"/>
              </w:rPr>
            </w:pPr>
          </w:p>
        </w:tc>
        <w:tc>
          <w:tcPr>
            <w:tcW w:w="9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EF50DE">
            <w:pPr>
              <w:jc w:val="center"/>
              <w:rPr>
                <w:rFonts w:ascii="Times New Roman" w:hAnsi="Times New Roman" w:eastAsia="仿宋_GB2312" w:cs="Times New Roman"/>
                <w:color w:val="000000"/>
                <w:sz w:val="22"/>
              </w:rPr>
            </w:pPr>
          </w:p>
        </w:tc>
      </w:tr>
      <w:tr w14:paraId="5C657DA8">
        <w:tblPrEx>
          <w:tblCellMar>
            <w:top w:w="15" w:type="dxa"/>
            <w:left w:w="15" w:type="dxa"/>
            <w:bottom w:w="15" w:type="dxa"/>
            <w:right w:w="15" w:type="dxa"/>
          </w:tblCellMar>
        </w:tblPrEx>
        <w:trPr>
          <w:trHeight w:val="339" w:hRule="atLeast"/>
          <w:jc w:val="center"/>
        </w:trPr>
        <w:tc>
          <w:tcPr>
            <w:tcW w:w="30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A62A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10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DFC4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27F9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89B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2302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ABDD0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9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6E8C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c>
          <w:tcPr>
            <w:tcW w:w="9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9013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7</w:t>
            </w:r>
          </w:p>
        </w:tc>
      </w:tr>
      <w:tr w14:paraId="7AE99152">
        <w:tblPrEx>
          <w:tblCellMar>
            <w:top w:w="15" w:type="dxa"/>
            <w:left w:w="15" w:type="dxa"/>
            <w:bottom w:w="15" w:type="dxa"/>
            <w:right w:w="15" w:type="dxa"/>
          </w:tblCellMar>
        </w:tblPrEx>
        <w:trPr>
          <w:trHeight w:val="314" w:hRule="atLeast"/>
          <w:jc w:val="center"/>
        </w:trPr>
        <w:tc>
          <w:tcPr>
            <w:tcW w:w="3085"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3EF3FD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10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70B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2,559.54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08E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rPr>
              <w:t>2,443.35</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D0D92">
            <w:pPr>
              <w:jc w:val="center"/>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419">
            <w:pPr>
              <w:jc w:val="center"/>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B1A54">
            <w:pPr>
              <w:jc w:val="center"/>
              <w:rPr>
                <w:rFonts w:ascii="Times New Roman" w:hAnsi="Times New Roman" w:eastAsia="仿宋_GB2312" w:cs="Times New Roman"/>
                <w:color w:val="000000"/>
                <w:sz w:val="22"/>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FC5F">
            <w:pPr>
              <w:jc w:val="center"/>
              <w:rPr>
                <w:rFonts w:ascii="Times New Roman" w:hAnsi="Times New Roman" w:eastAsia="仿宋_GB2312" w:cs="Times New Roman"/>
                <w:color w:val="000000"/>
                <w:sz w:val="22"/>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09473">
            <w:pPr>
              <w:jc w:val="center"/>
              <w:rPr>
                <w:rFonts w:ascii="Times New Roman" w:hAnsi="Times New Roman" w:eastAsia="仿宋_GB2312" w:cs="Times New Roman"/>
                <w:color w:val="000000"/>
                <w:sz w:val="22"/>
              </w:rPr>
            </w:pPr>
            <w:r>
              <w:rPr>
                <w:rFonts w:hint="default" w:ascii="Times New Roman" w:hAnsi="Times New Roman" w:eastAsia="宋体" w:cs="Times New Roman"/>
                <w:i w:val="0"/>
                <w:iCs w:val="0"/>
                <w:color w:val="000000"/>
                <w:sz w:val="20"/>
                <w:szCs w:val="20"/>
                <w:highlight w:val="none"/>
                <w:u w:val="none"/>
              </w:rPr>
              <w:t>116.19</w:t>
            </w:r>
          </w:p>
        </w:tc>
      </w:tr>
      <w:tr w14:paraId="346DE592">
        <w:tblPrEx>
          <w:tblCellMar>
            <w:top w:w="15" w:type="dxa"/>
            <w:left w:w="15" w:type="dxa"/>
            <w:bottom w:w="15" w:type="dxa"/>
            <w:right w:w="15" w:type="dxa"/>
          </w:tblCellMar>
        </w:tblPrEx>
        <w:trPr>
          <w:trHeight w:val="37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1372F6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30F15CA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0B7342F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2,300.10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039DFC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2,183.91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4E41F0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814B3B1">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C240F8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918C0E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5C340E6">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14:paraId="1CDDA330">
        <w:tblPrEx>
          <w:tblCellMar>
            <w:top w:w="15" w:type="dxa"/>
            <w:left w:w="15" w:type="dxa"/>
            <w:bottom w:w="15" w:type="dxa"/>
            <w:right w:w="15" w:type="dxa"/>
          </w:tblCellMar>
        </w:tblPrEx>
        <w:trPr>
          <w:trHeight w:val="677"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228FF87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3A58708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政府办公厅（室）及相关机构事务</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549F9FC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2,300.10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B07A39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2,183.91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5D9184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FF9290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F5C91D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7C2549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601F37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14:paraId="653E4594">
        <w:tblPrEx>
          <w:tblCellMar>
            <w:top w:w="15" w:type="dxa"/>
            <w:left w:w="15" w:type="dxa"/>
            <w:bottom w:w="15" w:type="dxa"/>
            <w:right w:w="15" w:type="dxa"/>
          </w:tblCellMar>
        </w:tblPrEx>
        <w:trPr>
          <w:trHeight w:val="38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9D67B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2010306</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2B0BF7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政务公开审批</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40054C4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2,300.10</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35689A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2,183.91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B8E74A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EF6426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D21D4E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903146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DDE415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116.19</w:t>
            </w:r>
          </w:p>
        </w:tc>
      </w:tr>
      <w:tr w14:paraId="682E7F6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6D00590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5B153B7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6A87146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133.33</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072547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133.33</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A26AF0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2B2F76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8E6832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A8820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76E531F">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2D0DFD4">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4BA268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713AE9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409AC75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101.71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98119C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101.71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859F50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9132D7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FEC384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D19B15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5BA2EA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98D8D53">
        <w:tblPrEx>
          <w:tblCellMar>
            <w:top w:w="15" w:type="dxa"/>
            <w:left w:w="15" w:type="dxa"/>
            <w:bottom w:w="15" w:type="dxa"/>
            <w:right w:w="15" w:type="dxa"/>
          </w:tblCellMar>
        </w:tblPrEx>
        <w:trPr>
          <w:trHeight w:val="36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6900CCC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6349669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行政单位离退休</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6A1FB2C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29.22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69D2BA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29.22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39C8ED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B02300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CFC819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CC706F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1DE9ADA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AC75F8D">
        <w:tblPrEx>
          <w:tblCellMar>
            <w:top w:w="15" w:type="dxa"/>
            <w:left w:w="15" w:type="dxa"/>
            <w:bottom w:w="15" w:type="dxa"/>
            <w:right w:w="15" w:type="dxa"/>
          </w:tblCellMar>
        </w:tblPrEx>
        <w:trPr>
          <w:trHeight w:val="4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087A2B8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2080505</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66E52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0D6F319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48.88</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B5C03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48.88</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603FFE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CA5A17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C0C354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4EE0671">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B9AC9B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6155624">
        <w:tblPrEx>
          <w:tblCellMar>
            <w:top w:w="15" w:type="dxa"/>
            <w:left w:w="15" w:type="dxa"/>
            <w:bottom w:w="15" w:type="dxa"/>
            <w:right w:w="15" w:type="dxa"/>
          </w:tblCellMar>
        </w:tblPrEx>
        <w:trPr>
          <w:trHeight w:val="53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57AC2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2080506</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7DEDE24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机关事业单位职业年金缴费支出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65ACCD1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23.61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E5AE09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23.61</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4EDA2E2">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028C22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6E6B95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8A5B4E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0AD9F566">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4D8311C">
        <w:tblPrEx>
          <w:tblCellMar>
            <w:top w:w="15" w:type="dxa"/>
            <w:left w:w="15" w:type="dxa"/>
            <w:bottom w:w="15" w:type="dxa"/>
            <w:right w:w="15" w:type="dxa"/>
          </w:tblCellMar>
        </w:tblPrEx>
        <w:trPr>
          <w:trHeight w:val="33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368B4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20808</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0A98FD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抚恤</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72D28A0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DB5444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4A36A8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50E36D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027704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9E1CE8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5F0420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50E82C5">
        <w:tblPrEx>
          <w:tblCellMar>
            <w:top w:w="15" w:type="dxa"/>
            <w:left w:w="15" w:type="dxa"/>
            <w:bottom w:w="15" w:type="dxa"/>
            <w:right w:w="15" w:type="dxa"/>
          </w:tblCellMar>
        </w:tblPrEx>
        <w:trPr>
          <w:trHeight w:val="31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58359C9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2080801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127CEE1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死亡抚恤</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52E40E0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0CF3CD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31.62</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7B72EF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7B74A1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7DBCC8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135505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2992E0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BFF6CDA">
        <w:tblPrEx>
          <w:tblCellMar>
            <w:top w:w="15" w:type="dxa"/>
            <w:left w:w="15" w:type="dxa"/>
            <w:bottom w:w="15" w:type="dxa"/>
            <w:right w:w="15" w:type="dxa"/>
          </w:tblCellMar>
        </w:tblPrEx>
        <w:trPr>
          <w:trHeight w:val="354"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12BC1B3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4A99C39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7B13934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51A767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EFEE19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FB2C371">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B8BD62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456CB062">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42B01102">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84B9129">
        <w:tblPrEx>
          <w:tblCellMar>
            <w:top w:w="15" w:type="dxa"/>
            <w:left w:w="15" w:type="dxa"/>
            <w:bottom w:w="15" w:type="dxa"/>
            <w:right w:w="15" w:type="dxa"/>
          </w:tblCellMar>
        </w:tblPrEx>
        <w:trPr>
          <w:trHeight w:val="3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73D9AB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7F22FC0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4F05AE6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A06291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0CFCFD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4078D5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055054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6033EB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D3372F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70792B2">
        <w:tblPrEx>
          <w:tblCellMar>
            <w:top w:w="15" w:type="dxa"/>
            <w:left w:w="15" w:type="dxa"/>
            <w:bottom w:w="15" w:type="dxa"/>
            <w:right w:w="15" w:type="dxa"/>
          </w:tblCellMar>
        </w:tblPrEx>
        <w:trPr>
          <w:trHeight w:val="3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1877E4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2101101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24204DE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行政单位医疗</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06A5E35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59620A53">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24.77</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77DDD9C">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51CF0D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500AD25">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0A9A6BD">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B7B47B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C1B0D4C">
        <w:tblPrEx>
          <w:tblCellMar>
            <w:top w:w="15" w:type="dxa"/>
            <w:left w:w="15" w:type="dxa"/>
            <w:bottom w:w="15" w:type="dxa"/>
            <w:right w:w="15" w:type="dxa"/>
          </w:tblCellMar>
        </w:tblPrEx>
        <w:trPr>
          <w:trHeight w:val="3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6260E363">
            <w:pPr>
              <w:jc w:val="left"/>
              <w:rPr>
                <w:rFonts w:hint="default"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1DA729C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3C1ABB3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8BA36C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A504F9F">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F0A148F">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7E2141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CE7B6F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316BDE6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5F2DA05">
        <w:tblPrEx>
          <w:tblCellMar>
            <w:top w:w="15" w:type="dxa"/>
            <w:left w:w="15" w:type="dxa"/>
            <w:bottom w:w="15" w:type="dxa"/>
            <w:right w:w="15" w:type="dxa"/>
          </w:tblCellMar>
        </w:tblPrEx>
        <w:trPr>
          <w:trHeight w:val="3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4CA3BE53">
            <w:pPr>
              <w:jc w:val="left"/>
              <w:rPr>
                <w:rFonts w:hint="default"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5326EA5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4977DAA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0A34AE9">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0D15C946">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2AE0C3CA">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12D8580">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6177BA7">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7AE306C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47D5153">
        <w:tblPrEx>
          <w:tblCellMar>
            <w:top w:w="15" w:type="dxa"/>
            <w:left w:w="15" w:type="dxa"/>
            <w:bottom w:w="15" w:type="dxa"/>
            <w:right w:w="15" w:type="dxa"/>
          </w:tblCellMar>
        </w:tblPrEx>
        <w:trPr>
          <w:trHeight w:val="399" w:hRule="atLeast"/>
          <w:jc w:val="center"/>
        </w:trPr>
        <w:tc>
          <w:tcPr>
            <w:tcW w:w="1486" w:type="dxa"/>
            <w:gridSpan w:val="2"/>
            <w:tcBorders>
              <w:top w:val="single" w:color="000000" w:sz="4" w:space="0"/>
              <w:left w:val="single" w:color="000000" w:sz="4" w:space="0"/>
              <w:bottom w:val="single" w:color="000000" w:sz="4" w:space="0"/>
              <w:right w:val="single" w:color="000000" w:sz="4" w:space="0"/>
            </w:tcBorders>
            <w:shd w:val="clear"/>
            <w:vAlign w:val="center"/>
          </w:tcPr>
          <w:p w14:paraId="09E19C6B">
            <w:pPr>
              <w:jc w:val="left"/>
              <w:rPr>
                <w:rFonts w:hint="default"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default" w:ascii="Times New Roman" w:hAnsi="Times New Roman" w:eastAsia="方正仿宋_GB2312" w:cs="Times New Roman"/>
                <w:spacing w:val="-2"/>
                <w:sz w:val="20"/>
                <w:szCs w:val="20"/>
                <w:lang w:val="en-US" w:eastAsia="zh-CN"/>
              </w:rPr>
              <w:t>2210201</w:t>
            </w:r>
          </w:p>
        </w:tc>
        <w:tc>
          <w:tcPr>
            <w:tcW w:w="1599" w:type="dxa"/>
            <w:tcBorders>
              <w:top w:val="single" w:color="000000" w:sz="4" w:space="0"/>
              <w:left w:val="single" w:color="000000" w:sz="4" w:space="0"/>
              <w:bottom w:val="single" w:color="000000" w:sz="4" w:space="0"/>
              <w:right w:val="single" w:color="000000" w:sz="4" w:space="0"/>
            </w:tcBorders>
            <w:shd w:val="clear"/>
            <w:vAlign w:val="center"/>
          </w:tcPr>
          <w:p w14:paraId="2AA18CD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62" w:type="dxa"/>
            <w:tcBorders>
              <w:top w:val="single" w:color="000000" w:sz="4" w:space="0"/>
              <w:left w:val="single" w:color="000000" w:sz="4" w:space="0"/>
              <w:bottom w:val="single" w:color="000000" w:sz="4" w:space="0"/>
              <w:right w:val="single" w:color="000000" w:sz="4" w:space="0"/>
            </w:tcBorders>
            <w:shd w:val="clear"/>
            <w:vAlign w:val="center"/>
          </w:tcPr>
          <w:p w14:paraId="35ECEC1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37962A64">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101.34</w:t>
            </w: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BABCC06">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7B9B342B">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64AF09B8">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2" w:type="dxa"/>
            <w:tcBorders>
              <w:top w:val="single" w:color="000000" w:sz="4" w:space="0"/>
              <w:left w:val="single" w:color="000000" w:sz="4" w:space="0"/>
              <w:bottom w:val="single" w:color="000000" w:sz="4" w:space="0"/>
              <w:right w:val="single" w:color="000000" w:sz="4" w:space="0"/>
            </w:tcBorders>
            <w:shd w:val="clear"/>
            <w:vAlign w:val="center"/>
          </w:tcPr>
          <w:p w14:paraId="1B804F8E">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83" w:type="dxa"/>
            <w:tcBorders>
              <w:top w:val="single" w:color="000000" w:sz="4" w:space="0"/>
              <w:left w:val="single" w:color="000000" w:sz="4" w:space="0"/>
              <w:bottom w:val="single" w:color="000000" w:sz="4" w:space="0"/>
              <w:right w:val="single" w:color="000000" w:sz="4" w:space="0"/>
            </w:tcBorders>
            <w:shd w:val="clear"/>
            <w:vAlign w:val="center"/>
          </w:tcPr>
          <w:p w14:paraId="611FCD1F">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2EE3FD4">
        <w:tblPrEx>
          <w:tblCellMar>
            <w:top w:w="15" w:type="dxa"/>
            <w:left w:w="15" w:type="dxa"/>
            <w:bottom w:w="15" w:type="dxa"/>
            <w:right w:w="15" w:type="dxa"/>
          </w:tblCellMar>
        </w:tblPrEx>
        <w:trPr>
          <w:trHeight w:val="657" w:hRule="atLeast"/>
          <w:jc w:val="center"/>
        </w:trPr>
        <w:tc>
          <w:tcPr>
            <w:tcW w:w="10040" w:type="dxa"/>
            <w:gridSpan w:val="10"/>
            <w:shd w:val="clear" w:color="auto" w:fill="auto"/>
            <w:vAlign w:val="center"/>
          </w:tcPr>
          <w:p w14:paraId="5AD5B33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本年度取得的各项收入情况。</w:t>
            </w:r>
          </w:p>
        </w:tc>
      </w:tr>
    </w:tbl>
    <w:p w14:paraId="13A25F30">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286" w:type="dxa"/>
        <w:jc w:val="center"/>
        <w:tblLayout w:type="fixed"/>
        <w:tblCellMar>
          <w:top w:w="15" w:type="dxa"/>
          <w:left w:w="15" w:type="dxa"/>
          <w:bottom w:w="15" w:type="dxa"/>
          <w:right w:w="15" w:type="dxa"/>
        </w:tblCellMar>
      </w:tblPr>
      <w:tblGrid>
        <w:gridCol w:w="671"/>
        <w:gridCol w:w="667"/>
        <w:gridCol w:w="1705"/>
        <w:gridCol w:w="1680"/>
        <w:gridCol w:w="1291"/>
        <w:gridCol w:w="1069"/>
        <w:gridCol w:w="1069"/>
        <w:gridCol w:w="1069"/>
        <w:gridCol w:w="1065"/>
      </w:tblGrid>
      <w:tr w14:paraId="4B01A2E4">
        <w:tblPrEx>
          <w:tblCellMar>
            <w:top w:w="15" w:type="dxa"/>
            <w:left w:w="15" w:type="dxa"/>
            <w:bottom w:w="15" w:type="dxa"/>
            <w:right w:w="15" w:type="dxa"/>
          </w:tblCellMar>
        </w:tblPrEx>
        <w:trPr>
          <w:trHeight w:val="444" w:hRule="atLeast"/>
          <w:jc w:val="center"/>
        </w:trPr>
        <w:tc>
          <w:tcPr>
            <w:tcW w:w="10286" w:type="dxa"/>
            <w:gridSpan w:val="9"/>
            <w:shd w:val="clear" w:color="auto" w:fill="auto"/>
            <w:vAlign w:val="center"/>
          </w:tcPr>
          <w:p w14:paraId="7685C34A">
            <w:pPr>
              <w:widowControl/>
              <w:jc w:val="center"/>
              <w:textAlignment w:val="center"/>
              <w:rPr>
                <w:rFonts w:ascii="Times New Roman" w:hAnsi="Times New Roman" w:eastAsia="仿宋_GB2312" w:cs="Times New Roman"/>
                <w:color w:val="000000"/>
                <w:sz w:val="32"/>
                <w:szCs w:val="32"/>
              </w:rPr>
            </w:pPr>
            <w:r>
              <w:rPr>
                <w:rFonts w:ascii="Times New Roman" w:hAnsi="Times New Roman" w:eastAsia="仿宋_GB2312" w:cs="Times New Roman"/>
                <w:b/>
                <w:bCs/>
                <w:color w:val="000000"/>
                <w:kern w:val="0"/>
                <w:sz w:val="32"/>
                <w:szCs w:val="32"/>
                <w:lang w:bidi="ar"/>
              </w:rPr>
              <w:t>支出决算表</w:t>
            </w:r>
          </w:p>
        </w:tc>
      </w:tr>
      <w:tr w14:paraId="1C1B0CE6">
        <w:tblPrEx>
          <w:tblCellMar>
            <w:top w:w="15" w:type="dxa"/>
            <w:left w:w="15" w:type="dxa"/>
            <w:bottom w:w="15" w:type="dxa"/>
            <w:right w:w="15" w:type="dxa"/>
          </w:tblCellMar>
        </w:tblPrEx>
        <w:trPr>
          <w:trHeight w:val="286" w:hRule="atLeast"/>
          <w:jc w:val="center"/>
        </w:trPr>
        <w:tc>
          <w:tcPr>
            <w:tcW w:w="671" w:type="dxa"/>
            <w:shd w:val="clear" w:color="auto" w:fill="FFFFFF"/>
            <w:vAlign w:val="center"/>
          </w:tcPr>
          <w:p w14:paraId="27906A8F">
            <w:pPr>
              <w:jc w:val="right"/>
              <w:rPr>
                <w:rFonts w:ascii="Times New Roman" w:hAnsi="Times New Roman" w:eastAsia="仿宋_GB2312" w:cs="Times New Roman"/>
                <w:color w:val="000000"/>
                <w:sz w:val="24"/>
              </w:rPr>
            </w:pPr>
          </w:p>
        </w:tc>
        <w:tc>
          <w:tcPr>
            <w:tcW w:w="667" w:type="dxa"/>
            <w:shd w:val="clear" w:color="auto" w:fill="FFFFFF"/>
            <w:vAlign w:val="center"/>
          </w:tcPr>
          <w:p w14:paraId="74419187">
            <w:pPr>
              <w:jc w:val="right"/>
              <w:rPr>
                <w:rFonts w:ascii="Times New Roman" w:hAnsi="Times New Roman" w:eastAsia="仿宋_GB2312" w:cs="Times New Roman"/>
                <w:color w:val="000000"/>
                <w:sz w:val="24"/>
              </w:rPr>
            </w:pPr>
          </w:p>
        </w:tc>
        <w:tc>
          <w:tcPr>
            <w:tcW w:w="1705" w:type="dxa"/>
            <w:shd w:val="clear" w:color="auto" w:fill="FFFFFF"/>
            <w:vAlign w:val="center"/>
          </w:tcPr>
          <w:p w14:paraId="561D8A5C">
            <w:pPr>
              <w:jc w:val="right"/>
              <w:rPr>
                <w:rFonts w:ascii="Times New Roman" w:hAnsi="Times New Roman" w:eastAsia="仿宋_GB2312" w:cs="Times New Roman"/>
                <w:color w:val="000000"/>
                <w:sz w:val="24"/>
              </w:rPr>
            </w:pPr>
          </w:p>
        </w:tc>
        <w:tc>
          <w:tcPr>
            <w:tcW w:w="1680" w:type="dxa"/>
            <w:shd w:val="clear" w:color="auto" w:fill="FFFFFF"/>
            <w:vAlign w:val="center"/>
          </w:tcPr>
          <w:p w14:paraId="36C77524">
            <w:pPr>
              <w:jc w:val="right"/>
              <w:rPr>
                <w:rFonts w:ascii="Times New Roman" w:hAnsi="Times New Roman" w:eastAsia="仿宋_GB2312" w:cs="Times New Roman"/>
                <w:color w:val="000000"/>
                <w:sz w:val="24"/>
              </w:rPr>
            </w:pPr>
          </w:p>
        </w:tc>
        <w:tc>
          <w:tcPr>
            <w:tcW w:w="1291" w:type="dxa"/>
            <w:shd w:val="clear" w:color="auto" w:fill="FFFFFF"/>
            <w:vAlign w:val="center"/>
          </w:tcPr>
          <w:p w14:paraId="6BAD820B">
            <w:pPr>
              <w:jc w:val="right"/>
              <w:rPr>
                <w:rFonts w:ascii="Times New Roman" w:hAnsi="Times New Roman" w:eastAsia="仿宋_GB2312" w:cs="Times New Roman"/>
                <w:color w:val="000000"/>
                <w:sz w:val="24"/>
              </w:rPr>
            </w:pPr>
          </w:p>
        </w:tc>
        <w:tc>
          <w:tcPr>
            <w:tcW w:w="1069" w:type="dxa"/>
            <w:shd w:val="clear" w:color="auto" w:fill="FFFFFF"/>
            <w:vAlign w:val="center"/>
          </w:tcPr>
          <w:p w14:paraId="6AFACD96">
            <w:pPr>
              <w:jc w:val="right"/>
              <w:rPr>
                <w:rFonts w:ascii="Times New Roman" w:hAnsi="Times New Roman" w:eastAsia="仿宋_GB2312" w:cs="Times New Roman"/>
                <w:color w:val="000000"/>
                <w:sz w:val="24"/>
              </w:rPr>
            </w:pPr>
          </w:p>
        </w:tc>
        <w:tc>
          <w:tcPr>
            <w:tcW w:w="1069" w:type="dxa"/>
            <w:shd w:val="clear" w:color="auto" w:fill="FFFFFF"/>
            <w:vAlign w:val="center"/>
          </w:tcPr>
          <w:p w14:paraId="100D140F">
            <w:pPr>
              <w:jc w:val="right"/>
              <w:rPr>
                <w:rFonts w:ascii="Times New Roman" w:hAnsi="Times New Roman" w:eastAsia="仿宋_GB2312" w:cs="Times New Roman"/>
                <w:color w:val="000000"/>
                <w:sz w:val="24"/>
              </w:rPr>
            </w:pPr>
          </w:p>
        </w:tc>
        <w:tc>
          <w:tcPr>
            <w:tcW w:w="1069" w:type="dxa"/>
            <w:shd w:val="clear" w:color="auto" w:fill="FFFFFF"/>
            <w:vAlign w:val="center"/>
          </w:tcPr>
          <w:p w14:paraId="2DDC7BD0">
            <w:pPr>
              <w:jc w:val="right"/>
              <w:rPr>
                <w:rFonts w:ascii="Times New Roman" w:hAnsi="Times New Roman" w:eastAsia="仿宋_GB2312" w:cs="Times New Roman"/>
                <w:color w:val="000000"/>
                <w:sz w:val="24"/>
              </w:rPr>
            </w:pPr>
          </w:p>
        </w:tc>
        <w:tc>
          <w:tcPr>
            <w:tcW w:w="1065" w:type="dxa"/>
            <w:shd w:val="clear" w:color="auto" w:fill="FFFFFF"/>
            <w:vAlign w:val="center"/>
          </w:tcPr>
          <w:p w14:paraId="29AEBE4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公开03表</w:t>
            </w:r>
          </w:p>
        </w:tc>
      </w:tr>
      <w:tr w14:paraId="763A372C">
        <w:tblPrEx>
          <w:tblCellMar>
            <w:top w:w="15" w:type="dxa"/>
            <w:left w:w="15" w:type="dxa"/>
            <w:bottom w:w="15" w:type="dxa"/>
            <w:right w:w="15" w:type="dxa"/>
          </w:tblCellMar>
        </w:tblPrEx>
        <w:trPr>
          <w:trHeight w:val="286" w:hRule="atLeast"/>
          <w:jc w:val="center"/>
        </w:trPr>
        <w:tc>
          <w:tcPr>
            <w:tcW w:w="4723" w:type="dxa"/>
            <w:gridSpan w:val="4"/>
            <w:shd w:val="clear" w:color="auto" w:fill="FFFFFF"/>
            <w:vAlign w:val="center"/>
          </w:tcPr>
          <w:p w14:paraId="2FC21C11">
            <w:pPr>
              <w:wordWrap w:val="0"/>
              <w:jc w:val="both"/>
              <w:rPr>
                <w:rFonts w:ascii="Times New Roman" w:hAnsi="Times New Roman" w:eastAsia="仿宋_GB2312" w:cs="Times New Roman"/>
                <w:color w:val="000000"/>
                <w:sz w:val="24"/>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4"/>
                <w:szCs w:val="24"/>
              </w:rPr>
              <w:t xml:space="preserve"> </w:t>
            </w:r>
          </w:p>
        </w:tc>
        <w:tc>
          <w:tcPr>
            <w:tcW w:w="1291" w:type="dxa"/>
            <w:shd w:val="clear" w:color="auto" w:fill="FFFFFF"/>
            <w:vAlign w:val="center"/>
          </w:tcPr>
          <w:p w14:paraId="75F16201">
            <w:pPr>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2025年度</w:t>
            </w:r>
          </w:p>
        </w:tc>
        <w:tc>
          <w:tcPr>
            <w:tcW w:w="1069" w:type="dxa"/>
            <w:shd w:val="clear" w:color="auto" w:fill="FFFFFF"/>
            <w:vAlign w:val="center"/>
          </w:tcPr>
          <w:p w14:paraId="6B65A6CC">
            <w:pPr>
              <w:jc w:val="center"/>
              <w:rPr>
                <w:rFonts w:ascii="Times New Roman" w:hAnsi="Times New Roman" w:eastAsia="仿宋_GB2312" w:cs="Times New Roman"/>
                <w:color w:val="000000"/>
                <w:sz w:val="20"/>
                <w:szCs w:val="20"/>
              </w:rPr>
            </w:pPr>
          </w:p>
        </w:tc>
        <w:tc>
          <w:tcPr>
            <w:tcW w:w="1069" w:type="dxa"/>
            <w:shd w:val="clear" w:color="auto" w:fill="FFFFFF"/>
            <w:vAlign w:val="center"/>
          </w:tcPr>
          <w:p w14:paraId="76C54C98">
            <w:pPr>
              <w:jc w:val="right"/>
              <w:rPr>
                <w:rFonts w:ascii="Times New Roman" w:hAnsi="Times New Roman" w:eastAsia="仿宋_GB2312" w:cs="Times New Roman"/>
                <w:color w:val="000000"/>
                <w:sz w:val="24"/>
              </w:rPr>
            </w:pPr>
          </w:p>
        </w:tc>
        <w:tc>
          <w:tcPr>
            <w:tcW w:w="1069" w:type="dxa"/>
            <w:shd w:val="clear" w:color="auto" w:fill="FFFFFF"/>
            <w:vAlign w:val="center"/>
          </w:tcPr>
          <w:p w14:paraId="3058C8BC">
            <w:pPr>
              <w:jc w:val="right"/>
              <w:rPr>
                <w:rFonts w:ascii="Times New Roman" w:hAnsi="Times New Roman" w:eastAsia="仿宋_GB2312" w:cs="Times New Roman"/>
                <w:color w:val="000000"/>
                <w:sz w:val="24"/>
              </w:rPr>
            </w:pPr>
          </w:p>
        </w:tc>
        <w:tc>
          <w:tcPr>
            <w:tcW w:w="1065" w:type="dxa"/>
            <w:shd w:val="clear" w:color="auto" w:fill="FFFFFF"/>
            <w:vAlign w:val="center"/>
          </w:tcPr>
          <w:p w14:paraId="190346B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1249168B">
        <w:tblPrEx>
          <w:tblCellMar>
            <w:top w:w="15" w:type="dxa"/>
            <w:left w:w="15" w:type="dxa"/>
            <w:bottom w:w="15" w:type="dxa"/>
            <w:right w:w="15" w:type="dxa"/>
          </w:tblCellMar>
        </w:tblPrEx>
        <w:trPr>
          <w:trHeight w:val="305" w:hRule="atLeast"/>
          <w:jc w:val="center"/>
        </w:trPr>
        <w:tc>
          <w:tcPr>
            <w:tcW w:w="30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3BB66B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219E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本年支出合计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9C938F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基本支出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EEB5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项目支出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F8D49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上缴上级支出</w:t>
            </w:r>
          </w:p>
        </w:tc>
        <w:tc>
          <w:tcPr>
            <w:tcW w:w="106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E12B7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经营支出</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ABB7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对附属单位补助支出</w:t>
            </w:r>
          </w:p>
        </w:tc>
      </w:tr>
      <w:tr w14:paraId="3B4C699F">
        <w:tblPrEx>
          <w:tblCellMar>
            <w:top w:w="15" w:type="dxa"/>
            <w:left w:w="15" w:type="dxa"/>
            <w:bottom w:w="15" w:type="dxa"/>
            <w:right w:w="15" w:type="dxa"/>
          </w:tblCellMar>
        </w:tblPrEx>
        <w:trPr>
          <w:trHeight w:val="450" w:hRule="atLeast"/>
          <w:jc w:val="center"/>
        </w:trPr>
        <w:tc>
          <w:tcPr>
            <w:tcW w:w="1338"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663EAF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科目代码</w:t>
            </w:r>
          </w:p>
        </w:tc>
        <w:tc>
          <w:tcPr>
            <w:tcW w:w="170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FE97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EF446A">
            <w:pPr>
              <w:jc w:val="center"/>
              <w:rPr>
                <w:rFonts w:ascii="Times New Roman" w:hAnsi="Times New Roman" w:eastAsia="仿宋_GB2312" w:cs="Times New Roman"/>
                <w:b/>
                <w:bCs/>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EF5B28">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C9477D">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FC6856">
            <w:pPr>
              <w:jc w:val="center"/>
              <w:rPr>
                <w:rFonts w:ascii="Times New Roman" w:hAnsi="Times New Roman" w:eastAsia="仿宋_GB2312" w:cs="Times New Roman"/>
                <w:b/>
                <w:bCs/>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ADE1C5">
            <w:pPr>
              <w:jc w:val="center"/>
              <w:rPr>
                <w:rFonts w:ascii="Times New Roman" w:hAnsi="Times New Roman" w:eastAsia="仿宋_GB2312" w:cs="Times New Roman"/>
                <w:b/>
                <w:bCs/>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016633">
            <w:pPr>
              <w:jc w:val="center"/>
              <w:rPr>
                <w:rFonts w:ascii="Times New Roman" w:hAnsi="Times New Roman" w:eastAsia="仿宋_GB2312" w:cs="Times New Roman"/>
                <w:b/>
                <w:bCs/>
                <w:color w:val="000000"/>
                <w:sz w:val="22"/>
              </w:rPr>
            </w:pPr>
          </w:p>
        </w:tc>
      </w:tr>
      <w:tr w14:paraId="19BFB947">
        <w:tblPrEx>
          <w:tblCellMar>
            <w:top w:w="15" w:type="dxa"/>
            <w:left w:w="15" w:type="dxa"/>
            <w:bottom w:w="15" w:type="dxa"/>
            <w:right w:w="15" w:type="dxa"/>
          </w:tblCellMar>
        </w:tblPrEx>
        <w:trPr>
          <w:trHeight w:val="312" w:hRule="atLeast"/>
          <w:jc w:val="center"/>
        </w:trPr>
        <w:tc>
          <w:tcPr>
            <w:tcW w:w="1338"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DFC2A3">
            <w:pPr>
              <w:jc w:val="center"/>
              <w:rPr>
                <w:rFonts w:ascii="Times New Roman" w:hAnsi="Times New Roman" w:eastAsia="仿宋_GB2312" w:cs="Times New Roman"/>
                <w:color w:val="000000"/>
                <w:sz w:val="22"/>
              </w:rPr>
            </w:pPr>
          </w:p>
        </w:tc>
        <w:tc>
          <w:tcPr>
            <w:tcW w:w="170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C926D1">
            <w:pPr>
              <w:jc w:val="center"/>
              <w:rPr>
                <w:rFonts w:ascii="Times New Roman" w:hAnsi="Times New Roman" w:eastAsia="仿宋_GB2312" w:cs="Times New Roman"/>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5081B78">
            <w:pPr>
              <w:jc w:val="center"/>
              <w:rPr>
                <w:rFonts w:ascii="Times New Roman" w:hAnsi="Times New Roman" w:eastAsia="仿宋_GB2312" w:cs="Times New Roman"/>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C2477D">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6C743E9">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1690023">
            <w:pPr>
              <w:jc w:val="center"/>
              <w:rPr>
                <w:rFonts w:ascii="Times New Roman" w:hAnsi="Times New Roman" w:eastAsia="仿宋_GB2312" w:cs="Times New Roman"/>
                <w:color w:val="000000"/>
                <w:sz w:val="22"/>
              </w:rPr>
            </w:pPr>
          </w:p>
        </w:tc>
        <w:tc>
          <w:tcPr>
            <w:tcW w:w="106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2329A38">
            <w:pPr>
              <w:jc w:val="center"/>
              <w:rPr>
                <w:rFonts w:ascii="Times New Roman" w:hAnsi="Times New Roman" w:eastAsia="仿宋_GB2312" w:cs="Times New Roman"/>
                <w:color w:val="000000"/>
                <w:sz w:val="22"/>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265EAD">
            <w:pPr>
              <w:jc w:val="center"/>
              <w:rPr>
                <w:rFonts w:ascii="Times New Roman" w:hAnsi="Times New Roman" w:eastAsia="仿宋_GB2312" w:cs="Times New Roman"/>
                <w:color w:val="000000"/>
                <w:sz w:val="22"/>
              </w:rPr>
            </w:pPr>
          </w:p>
        </w:tc>
      </w:tr>
      <w:tr w14:paraId="1233B20C">
        <w:tblPrEx>
          <w:tblCellMar>
            <w:top w:w="15" w:type="dxa"/>
            <w:left w:w="15" w:type="dxa"/>
            <w:bottom w:w="15" w:type="dxa"/>
            <w:right w:w="15" w:type="dxa"/>
          </w:tblCellMar>
        </w:tblPrEx>
        <w:trPr>
          <w:trHeight w:val="305" w:hRule="atLeast"/>
          <w:jc w:val="center"/>
        </w:trPr>
        <w:tc>
          <w:tcPr>
            <w:tcW w:w="30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A12300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栏次</w:t>
            </w:r>
          </w:p>
        </w:tc>
        <w:tc>
          <w:tcPr>
            <w:tcW w:w="16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E65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B885B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7DAF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7F836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106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FE7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9389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6</w:t>
            </w:r>
          </w:p>
        </w:tc>
      </w:tr>
      <w:tr w14:paraId="5F8EC27A">
        <w:tblPrEx>
          <w:tblCellMar>
            <w:top w:w="15" w:type="dxa"/>
            <w:left w:w="15" w:type="dxa"/>
            <w:bottom w:w="15" w:type="dxa"/>
            <w:right w:w="15" w:type="dxa"/>
          </w:tblCellMar>
        </w:tblPrEx>
        <w:trPr>
          <w:trHeight w:val="350" w:hRule="atLeast"/>
          <w:jc w:val="center"/>
        </w:trPr>
        <w:tc>
          <w:tcPr>
            <w:tcW w:w="304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A5A6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合计</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146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2,559.54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4F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2,096.57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552F">
            <w:pPr>
              <w:jc w:val="center"/>
              <w:rPr>
                <w:rFonts w:ascii="Times New Roman" w:hAnsi="Times New Roman" w:eastAsia="仿宋_GB2312" w:cs="Times New Roman"/>
                <w:color w:val="000000"/>
                <w:sz w:val="22"/>
              </w:rPr>
            </w:pPr>
            <w:r>
              <w:rPr>
                <w:rFonts w:hint="default" w:ascii="Times New Roman" w:hAnsi="Times New Roman" w:cs="Times New Roman"/>
                <w:sz w:val="20"/>
                <w:szCs w:val="20"/>
                <w:highlight w:val="none"/>
              </w:rPr>
              <w:t>462.97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EE706">
            <w:pPr>
              <w:jc w:val="right"/>
              <w:rPr>
                <w:rFonts w:ascii="Times New Roman" w:hAnsi="Times New Roman" w:eastAsia="仿宋_GB2312" w:cs="Times New Roman"/>
                <w:color w:val="000000"/>
                <w:sz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D2B5">
            <w:pPr>
              <w:jc w:val="right"/>
              <w:rPr>
                <w:rFonts w:ascii="Times New Roman" w:hAnsi="Times New Roman" w:eastAsia="仿宋_GB2312" w:cs="Times New Roman"/>
                <w:color w:val="000000"/>
                <w:sz w:val="22"/>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A635">
            <w:pPr>
              <w:jc w:val="right"/>
              <w:rPr>
                <w:rFonts w:ascii="Times New Roman" w:hAnsi="Times New Roman" w:eastAsia="仿宋_GB2312" w:cs="Times New Roman"/>
                <w:color w:val="000000"/>
                <w:sz w:val="22"/>
              </w:rPr>
            </w:pPr>
          </w:p>
        </w:tc>
      </w:tr>
      <w:tr w14:paraId="37907740">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4397F2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6284B6B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22A4FC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2,300.10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7905CAB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620321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ADE7E7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0F1B91E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87AF1B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8E9342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14AB41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2723D61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57029C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2,300.10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DEA559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182D52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D9607F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3AEC203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6E66F22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31DBE13">
        <w:tblPrEx>
          <w:tblCellMar>
            <w:top w:w="15" w:type="dxa"/>
            <w:left w:w="15" w:type="dxa"/>
            <w:bottom w:w="15" w:type="dxa"/>
            <w:right w:w="15" w:type="dxa"/>
          </w:tblCellMar>
        </w:tblPrEx>
        <w:trPr>
          <w:trHeight w:val="33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ED5A15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50AA82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74B0D9B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2,300.10</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4AF75F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3220DE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462.97</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3DE221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F607EC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A46674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7EBF7D5">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EA966B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3AC4141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273566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133.33</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369ECD2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133.33</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5F627AD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3643460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DA3FAA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EC8B22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A1393C0">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866654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4E38C21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0D9096E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101.71</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99EE1D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101.71</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30BE0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828CE7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8F5CB2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408BEE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F0C5242">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02A982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661B83D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3475DE5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7909E09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51C5D9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360A27B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CFD8B0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564525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E36346A">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094DA80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766116E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6D47C7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48.88</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698AAE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48.88</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BD4108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1DD0595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1B7207F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80F702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8D93C3D">
        <w:tblPrEx>
          <w:tblCellMar>
            <w:top w:w="15" w:type="dxa"/>
            <w:left w:w="15" w:type="dxa"/>
            <w:bottom w:w="15" w:type="dxa"/>
            <w:right w:w="15" w:type="dxa"/>
          </w:tblCellMar>
        </w:tblPrEx>
        <w:trPr>
          <w:trHeight w:val="45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5A49E73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05752C1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6A01243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41E4C8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5F7CF9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327C90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00978A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F9A22A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D8B8B1C">
        <w:tblPrEx>
          <w:tblCellMar>
            <w:top w:w="15" w:type="dxa"/>
            <w:left w:w="15" w:type="dxa"/>
            <w:bottom w:w="15" w:type="dxa"/>
            <w:right w:w="15" w:type="dxa"/>
          </w:tblCellMar>
        </w:tblPrEx>
        <w:trPr>
          <w:trHeight w:val="227"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788019A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20808</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7728CF6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抚恤</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4F0E21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38133BD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12FB01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7B0D6B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22D80B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324803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9E2BE9C">
        <w:tblPrEx>
          <w:tblCellMar>
            <w:top w:w="15" w:type="dxa"/>
            <w:left w:w="15" w:type="dxa"/>
            <w:bottom w:w="15" w:type="dxa"/>
            <w:right w:w="15" w:type="dxa"/>
          </w:tblCellMar>
        </w:tblPrEx>
        <w:trPr>
          <w:trHeight w:val="33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139FECD6">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2080801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6B5BD30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死亡抚恤</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676A355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49E786E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4F073F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90F862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13CA6EE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EE5907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3E960C6">
        <w:tblPrEx>
          <w:tblCellMar>
            <w:top w:w="15" w:type="dxa"/>
            <w:left w:w="15" w:type="dxa"/>
            <w:bottom w:w="15" w:type="dxa"/>
            <w:right w:w="15" w:type="dxa"/>
          </w:tblCellMar>
        </w:tblPrEx>
        <w:trPr>
          <w:trHeight w:val="320"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94DBC3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297AE1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3376293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2CDFB65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65DB8F3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0DB19EE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C7B28F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B5815E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30DF014">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F789E8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4A272A22">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3331AC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AF713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30B00AF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000BD7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1AD0074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BC9059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1BDCA3">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0084C2A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5F5F4CF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44796F5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4FFFCA3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4F9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E751">
            <w:pPr>
              <w:jc w:val="right"/>
              <w:rPr>
                <w:rFonts w:ascii="Times New Roman" w:hAnsi="Times New Roman" w:eastAsia="仿宋_GB2312" w:cs="Times New Roman"/>
                <w:color w:val="000000"/>
                <w:sz w:val="24"/>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C71C">
            <w:pPr>
              <w:jc w:val="right"/>
              <w:rPr>
                <w:rFonts w:ascii="Times New Roman" w:hAnsi="Times New Roman" w:eastAsia="仿宋_GB2312" w:cs="Times New Roman"/>
                <w:color w:val="000000"/>
                <w:sz w:val="24"/>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D393">
            <w:pPr>
              <w:jc w:val="right"/>
              <w:rPr>
                <w:rFonts w:ascii="Times New Roman" w:hAnsi="Times New Roman" w:eastAsia="仿宋_GB2312" w:cs="Times New Roman"/>
                <w:color w:val="000000"/>
                <w:sz w:val="24"/>
              </w:rPr>
            </w:pPr>
          </w:p>
        </w:tc>
      </w:tr>
      <w:tr w14:paraId="2AB0AD69">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06985ED">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5B03A03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524EE91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739F794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3799CA1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017BF61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046426C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72ED31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78D85B0">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421C1ECC">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011BED4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280A767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5289554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10310BA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05C271C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130638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5323DD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BEBA7B8">
        <w:tblPrEx>
          <w:tblCellMar>
            <w:top w:w="15" w:type="dxa"/>
            <w:left w:w="15" w:type="dxa"/>
            <w:bottom w:w="15" w:type="dxa"/>
            <w:right w:w="15" w:type="dxa"/>
          </w:tblCellMar>
        </w:tblPrEx>
        <w:trPr>
          <w:trHeight w:val="365" w:hRule="atLeast"/>
          <w:jc w:val="center"/>
        </w:trPr>
        <w:tc>
          <w:tcPr>
            <w:tcW w:w="1338" w:type="dxa"/>
            <w:gridSpan w:val="2"/>
            <w:tcBorders>
              <w:top w:val="single" w:color="000000" w:sz="4" w:space="0"/>
              <w:left w:val="single" w:color="000000" w:sz="4" w:space="0"/>
              <w:bottom w:val="single" w:color="000000" w:sz="4" w:space="0"/>
              <w:right w:val="single" w:color="000000" w:sz="4" w:space="0"/>
            </w:tcBorders>
            <w:shd w:val="clear"/>
            <w:vAlign w:val="center"/>
          </w:tcPr>
          <w:p w14:paraId="3FDD31FC">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1705" w:type="dxa"/>
            <w:tcBorders>
              <w:top w:val="single" w:color="000000" w:sz="4" w:space="0"/>
              <w:left w:val="single" w:color="000000" w:sz="4" w:space="0"/>
              <w:bottom w:val="single" w:color="000000" w:sz="4" w:space="0"/>
              <w:right w:val="single" w:color="000000" w:sz="4" w:space="0"/>
            </w:tcBorders>
            <w:shd w:val="clear"/>
            <w:vAlign w:val="center"/>
          </w:tcPr>
          <w:p w14:paraId="0046A2E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680" w:type="dxa"/>
            <w:tcBorders>
              <w:top w:val="single" w:color="000000" w:sz="4" w:space="0"/>
              <w:left w:val="single" w:color="000000" w:sz="4" w:space="0"/>
              <w:bottom w:val="single" w:color="000000" w:sz="4" w:space="0"/>
              <w:right w:val="single" w:color="000000" w:sz="4" w:space="0"/>
            </w:tcBorders>
            <w:shd w:val="clear"/>
            <w:vAlign w:val="center"/>
          </w:tcPr>
          <w:p w14:paraId="3F77CE2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291" w:type="dxa"/>
            <w:tcBorders>
              <w:top w:val="single" w:color="000000" w:sz="4" w:space="0"/>
              <w:left w:val="single" w:color="000000" w:sz="4" w:space="0"/>
              <w:bottom w:val="single" w:color="000000" w:sz="4" w:space="0"/>
              <w:right w:val="single" w:color="000000" w:sz="4" w:space="0"/>
            </w:tcBorders>
            <w:shd w:val="clear"/>
            <w:vAlign w:val="center"/>
          </w:tcPr>
          <w:p w14:paraId="1E4EDF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7C61F1E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25DB245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9" w:type="dxa"/>
            <w:tcBorders>
              <w:top w:val="single" w:color="000000" w:sz="4" w:space="0"/>
              <w:left w:val="single" w:color="000000" w:sz="4" w:space="0"/>
              <w:bottom w:val="single" w:color="000000" w:sz="4" w:space="0"/>
              <w:right w:val="single" w:color="000000" w:sz="4" w:space="0"/>
            </w:tcBorders>
            <w:shd w:val="clear"/>
            <w:vAlign w:val="center"/>
          </w:tcPr>
          <w:p w14:paraId="4E631D3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E9279E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AFBB1C1">
        <w:tblPrEx>
          <w:tblCellMar>
            <w:top w:w="15" w:type="dxa"/>
            <w:left w:w="15" w:type="dxa"/>
            <w:bottom w:w="15" w:type="dxa"/>
            <w:right w:w="15" w:type="dxa"/>
          </w:tblCellMar>
        </w:tblPrEx>
        <w:trPr>
          <w:trHeight w:val="630" w:hRule="atLeast"/>
          <w:jc w:val="center"/>
        </w:trPr>
        <w:tc>
          <w:tcPr>
            <w:tcW w:w="10286" w:type="dxa"/>
            <w:gridSpan w:val="9"/>
            <w:shd w:val="clear" w:color="auto" w:fill="auto"/>
            <w:vAlign w:val="center"/>
          </w:tcPr>
          <w:p w14:paraId="38E3F893">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本年度各项支出情况。</w:t>
            </w:r>
          </w:p>
        </w:tc>
      </w:tr>
    </w:tbl>
    <w:p w14:paraId="642DEFB3">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0" w:type="dxa"/>
        <w:jc w:val="center"/>
        <w:tblLayout w:type="fixed"/>
        <w:tblCellMar>
          <w:top w:w="15" w:type="dxa"/>
          <w:left w:w="15" w:type="dxa"/>
          <w:bottom w:w="15" w:type="dxa"/>
          <w:right w:w="15" w:type="dxa"/>
        </w:tblCellMar>
      </w:tblPr>
      <w:tblGrid>
        <w:gridCol w:w="2390"/>
        <w:gridCol w:w="586"/>
        <w:gridCol w:w="1094"/>
        <w:gridCol w:w="2213"/>
        <w:gridCol w:w="494"/>
        <w:gridCol w:w="670"/>
        <w:gridCol w:w="89"/>
        <w:gridCol w:w="960"/>
        <w:gridCol w:w="960"/>
        <w:gridCol w:w="964"/>
      </w:tblGrid>
      <w:tr w14:paraId="2FC7DB81">
        <w:tblPrEx>
          <w:tblCellMar>
            <w:top w:w="15" w:type="dxa"/>
            <w:left w:w="15" w:type="dxa"/>
            <w:bottom w:w="15" w:type="dxa"/>
            <w:right w:w="15" w:type="dxa"/>
          </w:tblCellMar>
        </w:tblPrEx>
        <w:trPr>
          <w:trHeight w:val="1069" w:hRule="atLeast"/>
          <w:jc w:val="center"/>
        </w:trPr>
        <w:tc>
          <w:tcPr>
            <w:tcW w:w="10420" w:type="dxa"/>
            <w:gridSpan w:val="10"/>
            <w:tcBorders>
              <w:top w:val="nil"/>
              <w:left w:val="nil"/>
              <w:bottom w:val="nil"/>
              <w:right w:val="nil"/>
            </w:tcBorders>
            <w:shd w:val="clear" w:color="auto" w:fill="FFFFFF"/>
            <w:vAlign w:val="bottom"/>
          </w:tcPr>
          <w:p w14:paraId="7FBDA306">
            <w:pPr>
              <w:widowControl/>
              <w:ind w:firstLine="3534" w:firstLineChars="1100"/>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color w:val="000000"/>
                <w:kern w:val="0"/>
                <w:sz w:val="32"/>
                <w:szCs w:val="32"/>
                <w:lang w:bidi="ar"/>
              </w:rPr>
              <w:t>财政拨款收入支出决算总表</w:t>
            </w:r>
          </w:p>
        </w:tc>
      </w:tr>
      <w:tr w14:paraId="6E46E052">
        <w:tblPrEx>
          <w:tblCellMar>
            <w:top w:w="15" w:type="dxa"/>
            <w:left w:w="15" w:type="dxa"/>
            <w:bottom w:w="15" w:type="dxa"/>
            <w:right w:w="15" w:type="dxa"/>
          </w:tblCellMar>
        </w:tblPrEx>
        <w:trPr>
          <w:trHeight w:val="347" w:hRule="atLeast"/>
          <w:jc w:val="center"/>
        </w:trPr>
        <w:tc>
          <w:tcPr>
            <w:tcW w:w="4070" w:type="dxa"/>
            <w:gridSpan w:val="3"/>
            <w:tcBorders>
              <w:top w:val="nil"/>
              <w:left w:val="nil"/>
              <w:bottom w:val="nil"/>
              <w:right w:val="nil"/>
            </w:tcBorders>
            <w:shd w:val="clear" w:color="auto" w:fill="FFFFFF"/>
            <w:vAlign w:val="center"/>
          </w:tcPr>
          <w:p w14:paraId="36A685C0">
            <w:pPr>
              <w:widowControl/>
              <w:jc w:val="right"/>
              <w:textAlignment w:val="center"/>
              <w:rPr>
                <w:rFonts w:ascii="Times New Roman" w:hAnsi="Times New Roman" w:eastAsia="仿宋_GB2312" w:cs="Times New Roman"/>
                <w:color w:val="000000"/>
                <w:kern w:val="0"/>
                <w:sz w:val="24"/>
                <w:szCs w:val="24"/>
                <w:lang w:bidi="ar"/>
              </w:rPr>
            </w:pPr>
          </w:p>
        </w:tc>
        <w:tc>
          <w:tcPr>
            <w:tcW w:w="6350" w:type="dxa"/>
            <w:gridSpan w:val="7"/>
            <w:tcBorders>
              <w:top w:val="nil"/>
              <w:left w:val="nil"/>
              <w:bottom w:val="nil"/>
              <w:right w:val="nil"/>
            </w:tcBorders>
            <w:shd w:val="clear" w:color="auto" w:fill="FFFFFF"/>
            <w:vAlign w:val="center"/>
          </w:tcPr>
          <w:p w14:paraId="10B4906F">
            <w:pPr>
              <w:widowControl/>
              <w:jc w:val="righ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0"/>
                <w:szCs w:val="20"/>
                <w:lang w:bidi="ar"/>
              </w:rPr>
              <w:t>公开04表</w:t>
            </w:r>
          </w:p>
        </w:tc>
      </w:tr>
      <w:tr w14:paraId="4CC69828">
        <w:tblPrEx>
          <w:tblCellMar>
            <w:top w:w="15" w:type="dxa"/>
            <w:left w:w="15" w:type="dxa"/>
            <w:bottom w:w="15" w:type="dxa"/>
            <w:right w:w="15" w:type="dxa"/>
          </w:tblCellMar>
        </w:tblPrEx>
        <w:trPr>
          <w:trHeight w:val="489" w:hRule="atLeast"/>
          <w:jc w:val="center"/>
        </w:trPr>
        <w:tc>
          <w:tcPr>
            <w:tcW w:w="4070" w:type="dxa"/>
            <w:gridSpan w:val="3"/>
            <w:tcBorders>
              <w:top w:val="nil"/>
              <w:left w:val="nil"/>
              <w:bottom w:val="nil"/>
              <w:right w:val="nil"/>
            </w:tcBorders>
            <w:shd w:val="clear" w:color="auto" w:fill="FFFFFF"/>
            <w:vAlign w:val="center"/>
          </w:tcPr>
          <w:p w14:paraId="183168CA">
            <w:pPr>
              <w:widowControl/>
              <w:jc w:val="left"/>
              <w:textAlignment w:val="center"/>
              <w:rPr>
                <w:rFonts w:ascii="Times New Roman" w:hAnsi="Times New Roman" w:eastAsia="仿宋_GB2312" w:cs="Times New Roman"/>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3377" w:type="dxa"/>
            <w:gridSpan w:val="3"/>
            <w:tcBorders>
              <w:top w:val="nil"/>
              <w:left w:val="nil"/>
              <w:bottom w:val="nil"/>
              <w:right w:val="nil"/>
            </w:tcBorders>
            <w:shd w:val="clear" w:color="auto" w:fill="FFFFFF"/>
            <w:vAlign w:val="center"/>
          </w:tcPr>
          <w:p w14:paraId="06244850">
            <w:pPr>
              <w:widowControl/>
              <w:jc w:val="center"/>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2025年度</w:t>
            </w:r>
          </w:p>
        </w:tc>
        <w:tc>
          <w:tcPr>
            <w:tcW w:w="2973" w:type="dxa"/>
            <w:gridSpan w:val="4"/>
            <w:tcBorders>
              <w:top w:val="nil"/>
              <w:left w:val="nil"/>
              <w:bottom w:val="nil"/>
              <w:right w:val="nil"/>
            </w:tcBorders>
            <w:shd w:val="clear" w:color="auto" w:fill="FFFFFF"/>
            <w:vAlign w:val="center"/>
          </w:tcPr>
          <w:p w14:paraId="57D180B7">
            <w:pPr>
              <w:widowControl/>
              <w:jc w:val="right"/>
              <w:textAlignment w:val="center"/>
              <w:rPr>
                <w:rFonts w:ascii="Times New Roman" w:hAnsi="Times New Roman" w:eastAsia="仿宋_GB2312" w:cs="Times New Roman"/>
              </w:rPr>
            </w:pPr>
            <w:r>
              <w:rPr>
                <w:rFonts w:ascii="Times New Roman" w:hAnsi="Times New Roman" w:eastAsia="仿宋_GB2312" w:cs="Times New Roman"/>
                <w:color w:val="000000"/>
                <w:kern w:val="0"/>
                <w:sz w:val="20"/>
                <w:szCs w:val="20"/>
                <w:lang w:bidi="ar"/>
              </w:rPr>
              <w:t>单位：万元</w:t>
            </w:r>
          </w:p>
        </w:tc>
      </w:tr>
      <w:tr w14:paraId="65024B36">
        <w:tblPrEx>
          <w:tblCellMar>
            <w:top w:w="15" w:type="dxa"/>
            <w:left w:w="15" w:type="dxa"/>
            <w:bottom w:w="15" w:type="dxa"/>
            <w:right w:w="15" w:type="dxa"/>
          </w:tblCellMar>
        </w:tblPrEx>
        <w:trPr>
          <w:trHeight w:val="535" w:hRule="atLeas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7602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46A6AFA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支出</w:t>
            </w:r>
          </w:p>
        </w:tc>
      </w:tr>
      <w:tr w14:paraId="645C02A9">
        <w:tblPrEx>
          <w:tblCellMar>
            <w:top w:w="15" w:type="dxa"/>
            <w:left w:w="15" w:type="dxa"/>
            <w:bottom w:w="15" w:type="dxa"/>
            <w:right w:w="15" w:type="dxa"/>
          </w:tblCellMar>
        </w:tblPrEx>
        <w:trPr>
          <w:trHeight w:val="997"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2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3B13">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03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5CA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ED75">
            <w:pPr>
              <w:widowControl/>
              <w:jc w:val="center"/>
              <w:textAlignment w:val="center"/>
              <w:rPr>
                <w:rFonts w:ascii="Times New Roman" w:hAnsi="Times New Roman" w:eastAsia="仿宋_GB2312" w:cs="Times New Roman"/>
                <w:b/>
                <w:bCs/>
                <w:color w:val="000000"/>
                <w:sz w:val="22"/>
                <w:szCs w:val="20"/>
              </w:rPr>
            </w:pPr>
            <w:r>
              <w:rPr>
                <w:rFonts w:ascii="Times New Roman" w:hAnsi="Times New Roman" w:eastAsia="仿宋_GB2312" w:cs="Times New Roman"/>
                <w:b/>
                <w:bCs/>
                <w:color w:val="000000"/>
                <w:kern w:val="0"/>
                <w:sz w:val="22"/>
                <w:szCs w:val="20"/>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DC51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01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FA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52C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szCs w:val="24"/>
                <w:lang w:bidi="ar"/>
              </w:rPr>
              <w:t>国有资本经营预算财政拨款</w:t>
            </w:r>
          </w:p>
        </w:tc>
      </w:tr>
      <w:tr w14:paraId="5FE12B2C">
        <w:tblPrEx>
          <w:tblCellMar>
            <w:top w:w="15" w:type="dxa"/>
            <w:left w:w="15" w:type="dxa"/>
            <w:bottom w:w="15" w:type="dxa"/>
            <w:right w:w="15" w:type="dxa"/>
          </w:tblCellMar>
        </w:tblPrEx>
        <w:trPr>
          <w:trHeight w:val="535" w:hRule="atLeas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B5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3EB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0EF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AA3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E63">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230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DD6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53D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12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szCs w:val="24"/>
                <w:lang w:bidi="ar"/>
              </w:rPr>
              <w:t>5</w:t>
            </w:r>
          </w:p>
        </w:tc>
      </w:tr>
      <w:tr w14:paraId="5F57ABA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603EAC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1665CBE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710164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18FCD4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11F0A6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7974F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2,183.91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2988E3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2,183.91</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8081D2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7F287D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C0E210B">
        <w:tblPrEx>
          <w:tblCellMar>
            <w:top w:w="15" w:type="dxa"/>
            <w:left w:w="15" w:type="dxa"/>
            <w:bottom w:w="15" w:type="dxa"/>
            <w:right w:w="15" w:type="dxa"/>
          </w:tblCellMar>
        </w:tblPrEx>
        <w:trPr>
          <w:trHeight w:val="45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AC5154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6DAB08E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378B571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193DB32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C7F060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11BF589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A3991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E94C50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DC73D4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1FB50B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405633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371E1BD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C69916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41A955F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606AE1C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86509A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D66E2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792BA1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390DBFB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E536EC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160EF2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1DF355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D5518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641CEA9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4223CE7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09D8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B1FEF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5ED216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7AF78F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981FF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1BECC7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658DE635">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040C31B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07B5094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1BEFC78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C1F10D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6007BC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812089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2A7186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2C89AC7">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A5DEBAE">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C23FE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50B967A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62BB95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1AB7B5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F5047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68869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FEEA28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E4E12D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3AD6A9F">
        <w:tblPrEx>
          <w:tblCellMar>
            <w:top w:w="15" w:type="dxa"/>
            <w:left w:w="15" w:type="dxa"/>
            <w:bottom w:w="15" w:type="dxa"/>
            <w:right w:w="15" w:type="dxa"/>
          </w:tblCellMar>
        </w:tblPrEx>
        <w:trPr>
          <w:trHeight w:val="67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B0FD3E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697B8C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D124B0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61EB3E1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4DBF3B6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AA5225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8127E7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51BE2C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30E674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EE79A4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00BBF69">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E0D792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2357D9A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60B398C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E5EF4E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9C2C38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133.33</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1CF37E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133.33</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C98CAD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C2E522D">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368E9B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67C846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12F4948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68C0D3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50C1CC7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D25DE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87801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24.77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01E317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24.77</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C363A6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03E051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38F618C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129A2BB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44D53E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FF29BE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765822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1D5FDC5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649AAE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51C293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6C6D7D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739DAD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85DF14D">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690866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0C4E338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AF02DB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2AD834E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7A2F1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2D1E4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FDD621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349AE1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0E24EE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801126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5FC4E32">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4CCB413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C4962C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40B6454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37B67F8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2857C5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77856A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661833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8E5D78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030D58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0C53BB6">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733B7DF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9317B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0121907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F061546">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FBA570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331A30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FF297F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7BCE2C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75DE6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8C34BB4">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CA445B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0BE73E0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1D6B0D3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41DF98E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3C689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C04793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F08143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34B339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0A3E9D5">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3A1B53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1CA172C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2AD344C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0F7013B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1AC29B3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C11D0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702DB4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801711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7E4FFE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47FA845">
        <w:tblPrEx>
          <w:tblCellMar>
            <w:top w:w="15" w:type="dxa"/>
            <w:left w:w="15" w:type="dxa"/>
            <w:bottom w:w="15" w:type="dxa"/>
            <w:right w:w="15" w:type="dxa"/>
          </w:tblCellMar>
        </w:tblPrEx>
        <w:trPr>
          <w:trHeight w:val="36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07BC1D5">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3658764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2C4F397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286C33F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8149C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BEE39E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781E4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C7C64D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761BA7B">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637994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38421C8">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7A643B3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D950A9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13DE070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0C858050">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50A7AC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45E88C8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69A022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0DAEE7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86B987F">
        <w:tblPrEx>
          <w:tblCellMar>
            <w:top w:w="15" w:type="dxa"/>
            <w:left w:w="15" w:type="dxa"/>
            <w:bottom w:w="15" w:type="dxa"/>
            <w:right w:w="15" w:type="dxa"/>
          </w:tblCellMar>
        </w:tblPrEx>
        <w:trPr>
          <w:trHeight w:val="707"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28A2D10">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09843AE1">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3AD532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06A1DC6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6B24A413">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3EE10EA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970E79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EB9495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B81ED9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CAC484F">
        <w:tblPrEx>
          <w:tblCellMar>
            <w:top w:w="15" w:type="dxa"/>
            <w:left w:w="15" w:type="dxa"/>
            <w:bottom w:w="15" w:type="dxa"/>
            <w:right w:w="15" w:type="dxa"/>
          </w:tblCellMar>
        </w:tblPrEx>
        <w:trPr>
          <w:trHeight w:val="36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440B45A">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77C8369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0232F8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5524EB3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5B0B2BB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AFEB0F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101.34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EB38F5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101.34</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F479F7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AEFB5B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D222878">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123110C">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67DA5E0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85D6F6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0D757D9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2CF834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6CC1EA8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D0D976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DEE066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7F141C6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AFD137D">
        <w:tblPrEx>
          <w:tblCellMar>
            <w:top w:w="15" w:type="dxa"/>
            <w:left w:w="15" w:type="dxa"/>
            <w:bottom w:w="15" w:type="dxa"/>
            <w:right w:w="15" w:type="dxa"/>
          </w:tblCellMar>
        </w:tblPrEx>
        <w:trPr>
          <w:trHeight w:val="442" w:hRule="exact"/>
          <w:jc w:val="center"/>
        </w:trPr>
        <w:tc>
          <w:tcPr>
            <w:tcW w:w="407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F3F0218">
            <w:pPr>
              <w:jc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收入</w:t>
            </w:r>
          </w:p>
        </w:tc>
        <w:tc>
          <w:tcPr>
            <w:tcW w:w="6350" w:type="dxa"/>
            <w:gridSpan w:val="7"/>
            <w:tcBorders>
              <w:top w:val="single" w:color="000000" w:sz="4" w:space="0"/>
              <w:left w:val="single" w:color="000000" w:sz="4" w:space="0"/>
              <w:bottom w:val="single" w:color="000000" w:sz="4" w:space="0"/>
              <w:right w:val="single" w:color="000000" w:sz="4" w:space="0"/>
            </w:tcBorders>
            <w:shd w:val="clear" w:color="auto" w:fill="FFFFFF"/>
            <w:vAlign w:val="center"/>
          </w:tcPr>
          <w:p w14:paraId="23E5E678">
            <w:pPr>
              <w:jc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支出</w:t>
            </w:r>
          </w:p>
        </w:tc>
      </w:tr>
      <w:tr w14:paraId="76FE1ED0">
        <w:tblPrEx>
          <w:tblCellMar>
            <w:top w:w="15" w:type="dxa"/>
            <w:left w:w="15" w:type="dxa"/>
            <w:bottom w:w="15" w:type="dxa"/>
            <w:right w:w="15" w:type="dxa"/>
          </w:tblCellMar>
        </w:tblPrEx>
        <w:trPr>
          <w:trHeight w:val="140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61CD9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61440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551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金额</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C85A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F1AD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行次</w:t>
            </w: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9B942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B214E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一般公共预算财政拨款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2E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政府性基金预算财政拨款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3F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国有资本经营预算财政拨款</w:t>
            </w:r>
          </w:p>
        </w:tc>
      </w:tr>
      <w:tr w14:paraId="3B7ED386">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3CC41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CF707E">
            <w:pPr>
              <w:jc w:val="center"/>
              <w:rPr>
                <w:rFonts w:ascii="Times New Roman" w:hAnsi="Times New Roman" w:eastAsia="仿宋_GB2312" w:cs="Times New Roman"/>
                <w:color w:val="000000"/>
                <w:sz w:val="22"/>
              </w:rPr>
            </w:pP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EC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21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95F0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    次</w:t>
            </w:r>
          </w:p>
        </w:tc>
        <w:tc>
          <w:tcPr>
            <w:tcW w:w="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26194D">
            <w:pPr>
              <w:jc w:val="center"/>
              <w:rPr>
                <w:rFonts w:ascii="Times New Roman" w:hAnsi="Times New Roman" w:eastAsia="仿宋_GB2312" w:cs="Times New Roman"/>
                <w:color w:val="000000"/>
                <w:sz w:val="22"/>
              </w:rPr>
            </w:pPr>
          </w:p>
        </w:tc>
        <w:tc>
          <w:tcPr>
            <w:tcW w:w="7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6BF3A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4B84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328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0C3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r>
      <w:tr w14:paraId="1B4D7641">
        <w:tblPrEx>
          <w:tblCellMar>
            <w:top w:w="15" w:type="dxa"/>
            <w:left w:w="15" w:type="dxa"/>
            <w:bottom w:w="15" w:type="dxa"/>
            <w:right w:w="15" w:type="dxa"/>
          </w:tblCellMar>
        </w:tblPrEx>
        <w:trPr>
          <w:trHeight w:val="617"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40510F4">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57744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4F75B996">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2E28D66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D97EC7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114B50F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CEBADB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4590CF7">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AA62A5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BD34F7C">
        <w:tblPrEx>
          <w:tblCellMar>
            <w:top w:w="15" w:type="dxa"/>
            <w:left w:w="15" w:type="dxa"/>
            <w:bottom w:w="15" w:type="dxa"/>
            <w:right w:w="15" w:type="dxa"/>
          </w:tblCellMar>
        </w:tblPrEx>
        <w:trPr>
          <w:trHeight w:val="617"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3DBFB2D">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38266D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06233A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7A2FF55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CA9CA7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1BAEEB8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128D5B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6DE7254">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8FEB3D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5DB3D3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533D0EA">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B84EE0D">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D9BA68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7033CCD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2A794E4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6858C8C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E0F8C5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3CD27A9">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7E8509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0A4F34">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72FB732D">
            <w:pPr>
              <w:jc w:val="left"/>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61A1519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0C9602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4A71A09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E41657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358DEEBC">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4008188">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2A5649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9D0DF6A">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75A7B0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02F71B93">
            <w:pPr>
              <w:jc w:val="center"/>
              <w:rPr>
                <w:rFonts w:hint="eastAsia" w:ascii="宋体" w:hAnsi="宋体" w:eastAsia="宋体" w:cs="宋体"/>
                <w:b/>
                <w:bCs/>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499FD5A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35783FC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6C65577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64AA5F5E">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7174764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9208A1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0E359F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6C70339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7F2DFD5">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44839505">
            <w:pPr>
              <w:jc w:val="center"/>
              <w:rPr>
                <w:rFonts w:hint="eastAsia" w:ascii="宋体" w:hAnsi="宋体" w:eastAsia="宋体" w:cs="宋体"/>
                <w:i w:val="0"/>
                <w:iCs w:val="0"/>
                <w:color w:val="000000"/>
                <w:kern w:val="2"/>
                <w:sz w:val="20"/>
                <w:szCs w:val="20"/>
                <w:highlight w:val="none"/>
                <w:u w:val="none"/>
                <w:lang w:val="en-US" w:eastAsia="zh-CN" w:bidi="ar-SA"/>
              </w:rPr>
            </w:pP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5E94586C">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59855B83">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5D150E7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4696F91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392C77A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9C2CC91">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A8CEBF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92F1D6F">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564FF82">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49B1E1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1C7E58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E1746D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4E9B88D2">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AC6CDA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16A26F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E23583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595DE7D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2783D4E">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8CBA4BF">
        <w:tblPrEx>
          <w:tblCellMar>
            <w:top w:w="15" w:type="dxa"/>
            <w:left w:w="15" w:type="dxa"/>
            <w:bottom w:w="15" w:type="dxa"/>
            <w:right w:w="15" w:type="dxa"/>
          </w:tblCellMar>
        </w:tblPrEx>
        <w:trPr>
          <w:trHeight w:val="66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628CDEF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8B88ACB">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279CB17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1A1B2F4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0F138C2A">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4BCB4C1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392CD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AF4CF8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295C2FB2">
            <w:pPr>
              <w:jc w:val="both"/>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84510DF">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5A389A4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7834713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733E42B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7640049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6C31956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00BB966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95D63D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45FCF3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12FA1AEC">
            <w:pPr>
              <w:jc w:val="lef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B2DD0D9">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241D3AE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719450D2">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52C5DA8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3596466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75C7C4BF">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5B77C82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0B444D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BB1098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516E7DA7">
            <w:pPr>
              <w:jc w:val="lef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5587532B">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3CE15FF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257E79C7">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57545C5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34D67124">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302BBEC9">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2988EF8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AAAA32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30CAA1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47759DDC">
            <w:pPr>
              <w:jc w:val="lef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0676B60">
        <w:tblPrEx>
          <w:tblCellMar>
            <w:top w:w="15" w:type="dxa"/>
            <w:left w:w="15" w:type="dxa"/>
            <w:bottom w:w="15" w:type="dxa"/>
            <w:right w:w="15" w:type="dxa"/>
          </w:tblCellMar>
        </w:tblPrEx>
        <w:trPr>
          <w:trHeight w:val="442" w:hRule="exact"/>
          <w:jc w:val="center"/>
        </w:trPr>
        <w:tc>
          <w:tcPr>
            <w:tcW w:w="2390" w:type="dxa"/>
            <w:tcBorders>
              <w:top w:val="single" w:color="000000" w:sz="4" w:space="0"/>
              <w:left w:val="single" w:color="000000" w:sz="4" w:space="0"/>
              <w:bottom w:val="single" w:color="000000" w:sz="4" w:space="0"/>
              <w:right w:val="single" w:color="000000" w:sz="4" w:space="0"/>
            </w:tcBorders>
            <w:shd w:val="clear"/>
            <w:vAlign w:val="center"/>
          </w:tcPr>
          <w:p w14:paraId="1DA2C19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586" w:type="dxa"/>
            <w:tcBorders>
              <w:top w:val="single" w:color="000000" w:sz="4" w:space="0"/>
              <w:left w:val="single" w:color="000000" w:sz="4" w:space="0"/>
              <w:bottom w:val="single" w:color="000000" w:sz="4" w:space="0"/>
              <w:right w:val="single" w:color="000000" w:sz="4" w:space="0"/>
            </w:tcBorders>
            <w:shd w:val="clear"/>
            <w:vAlign w:val="center"/>
          </w:tcPr>
          <w:p w14:paraId="40215654">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094" w:type="dxa"/>
            <w:tcBorders>
              <w:top w:val="single" w:color="000000" w:sz="4" w:space="0"/>
              <w:left w:val="single" w:color="000000" w:sz="4" w:space="0"/>
              <w:bottom w:val="single" w:color="000000" w:sz="4" w:space="0"/>
              <w:right w:val="single" w:color="000000" w:sz="4" w:space="0"/>
            </w:tcBorders>
            <w:shd w:val="clear"/>
            <w:vAlign w:val="center"/>
          </w:tcPr>
          <w:p w14:paraId="1E21A5B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2213" w:type="dxa"/>
            <w:tcBorders>
              <w:top w:val="single" w:color="000000" w:sz="4" w:space="0"/>
              <w:left w:val="single" w:color="000000" w:sz="4" w:space="0"/>
              <w:bottom w:val="single" w:color="000000" w:sz="4" w:space="0"/>
              <w:right w:val="single" w:color="000000" w:sz="4" w:space="0"/>
            </w:tcBorders>
            <w:shd w:val="clear"/>
            <w:vAlign w:val="center"/>
          </w:tcPr>
          <w:p w14:paraId="47B9111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494" w:type="dxa"/>
            <w:tcBorders>
              <w:top w:val="single" w:color="000000" w:sz="4" w:space="0"/>
              <w:left w:val="single" w:color="000000" w:sz="4" w:space="0"/>
              <w:bottom w:val="single" w:color="000000" w:sz="4" w:space="0"/>
              <w:right w:val="single" w:color="000000" w:sz="4" w:space="0"/>
            </w:tcBorders>
            <w:shd w:val="clear"/>
            <w:vAlign w:val="center"/>
          </w:tcPr>
          <w:p w14:paraId="38A60468">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759" w:type="dxa"/>
            <w:gridSpan w:val="2"/>
            <w:tcBorders>
              <w:top w:val="single" w:color="000000" w:sz="4" w:space="0"/>
              <w:left w:val="single" w:color="000000" w:sz="4" w:space="0"/>
              <w:bottom w:val="single" w:color="000000" w:sz="4" w:space="0"/>
              <w:right w:val="single" w:color="000000" w:sz="4" w:space="0"/>
            </w:tcBorders>
            <w:shd w:val="clear"/>
            <w:vAlign w:val="center"/>
          </w:tcPr>
          <w:p w14:paraId="730881C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5927FEA">
            <w:pPr>
              <w:jc w:val="center"/>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2,443.35</w:t>
            </w:r>
          </w:p>
          <w:p w14:paraId="5DA788F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0" w:type="dxa"/>
            <w:tcBorders>
              <w:top w:val="single" w:color="000000" w:sz="4" w:space="0"/>
              <w:left w:val="single" w:color="000000" w:sz="4" w:space="0"/>
              <w:bottom w:val="single" w:color="000000" w:sz="4" w:space="0"/>
              <w:right w:val="single" w:color="000000" w:sz="4" w:space="0"/>
            </w:tcBorders>
            <w:shd w:val="clear"/>
            <w:vAlign w:val="center"/>
          </w:tcPr>
          <w:p w14:paraId="73F93BD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964" w:type="dxa"/>
            <w:tcBorders>
              <w:top w:val="single" w:color="000000" w:sz="4" w:space="0"/>
              <w:left w:val="single" w:color="000000" w:sz="4" w:space="0"/>
              <w:bottom w:val="single" w:color="000000" w:sz="4" w:space="0"/>
              <w:right w:val="single" w:color="000000" w:sz="4" w:space="0"/>
            </w:tcBorders>
            <w:shd w:val="clear"/>
            <w:vAlign w:val="center"/>
          </w:tcPr>
          <w:p w14:paraId="02D5DFE0">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784DD8A">
        <w:tblPrEx>
          <w:tblCellMar>
            <w:top w:w="15" w:type="dxa"/>
            <w:left w:w="15" w:type="dxa"/>
            <w:bottom w:w="15" w:type="dxa"/>
            <w:right w:w="15" w:type="dxa"/>
          </w:tblCellMar>
        </w:tblPrEx>
        <w:trPr>
          <w:trHeight w:val="843" w:hRule="atLeast"/>
          <w:jc w:val="center"/>
        </w:trPr>
        <w:tc>
          <w:tcPr>
            <w:tcW w:w="10420" w:type="dxa"/>
            <w:gridSpan w:val="10"/>
            <w:shd w:val="clear" w:color="auto" w:fill="auto"/>
            <w:vAlign w:val="center"/>
          </w:tcPr>
          <w:p w14:paraId="66FBC405">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本年度一般公共预算财政拨款、政府性基金预算财政拨款和国有资本经营预算财政拨款的总收支和年末结转结余情况。</w:t>
            </w:r>
          </w:p>
        </w:tc>
      </w:tr>
    </w:tbl>
    <w:p w14:paraId="0F7EF36C">
      <w:pPr>
        <w:widowControl/>
        <w:jc w:val="center"/>
        <w:textAlignment w:val="center"/>
        <w:rPr>
          <w:rFonts w:ascii="Times New Roman" w:hAnsi="Times New Roman" w:eastAsia="仿宋_GB2312" w:cs="Times New Roman"/>
          <w:color w:val="000000"/>
          <w:kern w:val="0"/>
          <w:sz w:val="32"/>
          <w:szCs w:val="32"/>
          <w:lang w:bidi="ar"/>
        </w:rPr>
      </w:pPr>
      <w:r>
        <w:rPr>
          <w:rFonts w:ascii="Times New Roman" w:hAnsi="Times New Roman" w:eastAsia="仿宋_GB2312" w:cs="Times New Roman"/>
          <w:color w:val="000000"/>
          <w:kern w:val="0"/>
          <w:sz w:val="32"/>
          <w:szCs w:val="32"/>
          <w:lang w:bidi="ar"/>
        </w:rPr>
        <w:br w:type="page"/>
      </w:r>
    </w:p>
    <w:tbl>
      <w:tblPr>
        <w:tblStyle w:val="9"/>
        <w:tblW w:w="10900" w:type="dxa"/>
        <w:jc w:val="center"/>
        <w:tblLayout w:type="fixed"/>
        <w:tblCellMar>
          <w:top w:w="15" w:type="dxa"/>
          <w:left w:w="15" w:type="dxa"/>
          <w:bottom w:w="15" w:type="dxa"/>
          <w:right w:w="15" w:type="dxa"/>
        </w:tblCellMar>
      </w:tblPr>
      <w:tblGrid>
        <w:gridCol w:w="602"/>
        <w:gridCol w:w="1085"/>
        <w:gridCol w:w="2337"/>
        <w:gridCol w:w="2397"/>
        <w:gridCol w:w="2186"/>
        <w:gridCol w:w="2293"/>
      </w:tblGrid>
      <w:tr w14:paraId="21CFBC6A">
        <w:tblPrEx>
          <w:tblCellMar>
            <w:top w:w="15" w:type="dxa"/>
            <w:left w:w="15" w:type="dxa"/>
            <w:bottom w:w="15" w:type="dxa"/>
            <w:right w:w="15" w:type="dxa"/>
          </w:tblCellMar>
        </w:tblPrEx>
        <w:trPr>
          <w:trHeight w:val="583" w:hRule="atLeast"/>
          <w:jc w:val="center"/>
        </w:trPr>
        <w:tc>
          <w:tcPr>
            <w:tcW w:w="10900" w:type="dxa"/>
            <w:gridSpan w:val="6"/>
            <w:shd w:val="clear" w:color="auto" w:fill="FFFFFF"/>
            <w:vAlign w:val="center"/>
          </w:tcPr>
          <w:p w14:paraId="3489C5AE">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一般公共预算财政拨款支出决算表</w:t>
            </w:r>
          </w:p>
        </w:tc>
      </w:tr>
      <w:tr w14:paraId="70E7D2DC">
        <w:tblPrEx>
          <w:tblCellMar>
            <w:top w:w="15" w:type="dxa"/>
            <w:left w:w="15" w:type="dxa"/>
            <w:bottom w:w="15" w:type="dxa"/>
            <w:right w:w="15" w:type="dxa"/>
          </w:tblCellMar>
        </w:tblPrEx>
        <w:trPr>
          <w:trHeight w:val="286" w:hRule="atLeast"/>
          <w:jc w:val="center"/>
        </w:trPr>
        <w:tc>
          <w:tcPr>
            <w:tcW w:w="602" w:type="dxa"/>
            <w:shd w:val="clear" w:color="auto" w:fill="FFFFFF"/>
            <w:vAlign w:val="center"/>
          </w:tcPr>
          <w:p w14:paraId="409CFA86">
            <w:pPr>
              <w:jc w:val="center"/>
              <w:rPr>
                <w:rFonts w:ascii="Times New Roman" w:hAnsi="Times New Roman" w:eastAsia="仿宋_GB2312" w:cs="Times New Roman"/>
                <w:color w:val="000000"/>
                <w:sz w:val="20"/>
                <w:szCs w:val="20"/>
              </w:rPr>
            </w:pPr>
          </w:p>
        </w:tc>
        <w:tc>
          <w:tcPr>
            <w:tcW w:w="1085" w:type="dxa"/>
            <w:shd w:val="clear" w:color="auto" w:fill="FFFFFF"/>
            <w:vAlign w:val="center"/>
          </w:tcPr>
          <w:p w14:paraId="5C927BA9">
            <w:pPr>
              <w:jc w:val="center"/>
              <w:rPr>
                <w:rFonts w:ascii="Times New Roman" w:hAnsi="Times New Roman" w:eastAsia="仿宋_GB2312" w:cs="Times New Roman"/>
                <w:color w:val="000000"/>
                <w:sz w:val="20"/>
                <w:szCs w:val="20"/>
              </w:rPr>
            </w:pPr>
          </w:p>
        </w:tc>
        <w:tc>
          <w:tcPr>
            <w:tcW w:w="2337" w:type="dxa"/>
            <w:shd w:val="clear" w:color="auto" w:fill="FFFFFF"/>
            <w:vAlign w:val="center"/>
          </w:tcPr>
          <w:p w14:paraId="3EA1419E">
            <w:pPr>
              <w:jc w:val="center"/>
              <w:rPr>
                <w:rFonts w:ascii="Times New Roman" w:hAnsi="Times New Roman" w:eastAsia="仿宋_GB2312" w:cs="Times New Roman"/>
                <w:color w:val="000000"/>
                <w:sz w:val="20"/>
                <w:szCs w:val="20"/>
              </w:rPr>
            </w:pPr>
          </w:p>
        </w:tc>
        <w:tc>
          <w:tcPr>
            <w:tcW w:w="2397" w:type="dxa"/>
            <w:shd w:val="clear" w:color="auto" w:fill="FFFFFF"/>
            <w:vAlign w:val="center"/>
          </w:tcPr>
          <w:p w14:paraId="71376EDA">
            <w:pPr>
              <w:rPr>
                <w:rFonts w:ascii="Times New Roman" w:hAnsi="Times New Roman" w:eastAsia="仿宋_GB2312" w:cs="Times New Roman"/>
                <w:color w:val="000000"/>
                <w:sz w:val="20"/>
                <w:szCs w:val="20"/>
              </w:rPr>
            </w:pPr>
          </w:p>
        </w:tc>
        <w:tc>
          <w:tcPr>
            <w:tcW w:w="2186" w:type="dxa"/>
            <w:shd w:val="clear" w:color="auto" w:fill="FFFFFF"/>
            <w:vAlign w:val="center"/>
          </w:tcPr>
          <w:p w14:paraId="1F383CA4">
            <w:pPr>
              <w:rPr>
                <w:rFonts w:ascii="Times New Roman" w:hAnsi="Times New Roman" w:eastAsia="仿宋_GB2312" w:cs="Times New Roman"/>
                <w:color w:val="000000"/>
                <w:sz w:val="20"/>
                <w:szCs w:val="20"/>
              </w:rPr>
            </w:pPr>
          </w:p>
        </w:tc>
        <w:tc>
          <w:tcPr>
            <w:tcW w:w="2293" w:type="dxa"/>
            <w:shd w:val="clear" w:color="auto" w:fill="FFFFFF"/>
            <w:vAlign w:val="center"/>
          </w:tcPr>
          <w:p w14:paraId="479C17FF">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w:t>
            </w:r>
            <w:r>
              <w:rPr>
                <w:rStyle w:val="17"/>
                <w:rFonts w:hint="default" w:ascii="Times New Roman" w:hAnsi="Times New Roman" w:eastAsia="仿宋_GB2312" w:cs="Times New Roman"/>
                <w:lang w:bidi="ar"/>
              </w:rPr>
              <w:t>5表</w:t>
            </w:r>
          </w:p>
        </w:tc>
      </w:tr>
      <w:tr w14:paraId="5B4BBC9F">
        <w:tblPrEx>
          <w:tblCellMar>
            <w:top w:w="15" w:type="dxa"/>
            <w:left w:w="15" w:type="dxa"/>
            <w:bottom w:w="15" w:type="dxa"/>
            <w:right w:w="15" w:type="dxa"/>
          </w:tblCellMar>
        </w:tblPrEx>
        <w:trPr>
          <w:trHeight w:val="327" w:hRule="atLeast"/>
          <w:jc w:val="center"/>
        </w:trPr>
        <w:tc>
          <w:tcPr>
            <w:tcW w:w="4024" w:type="dxa"/>
            <w:gridSpan w:val="3"/>
            <w:shd w:val="clear" w:color="auto" w:fill="FFFFFF"/>
            <w:vAlign w:val="center"/>
          </w:tcPr>
          <w:p w14:paraId="1B1469DC">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r>
              <w:rPr>
                <w:rFonts w:ascii="Times New Roman" w:hAnsi="Times New Roman" w:eastAsia="仿宋_GB2312" w:cs="Times New Roman"/>
                <w:color w:val="000000"/>
                <w:sz w:val="20"/>
                <w:szCs w:val="20"/>
              </w:rPr>
              <w:t xml:space="preserve">            </w:t>
            </w:r>
          </w:p>
        </w:tc>
        <w:tc>
          <w:tcPr>
            <w:tcW w:w="2397" w:type="dxa"/>
            <w:shd w:val="clear" w:color="auto" w:fill="FFFFFF"/>
            <w:vAlign w:val="center"/>
          </w:tcPr>
          <w:p w14:paraId="53695D1B">
            <w:pPr>
              <w:jc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186" w:type="dxa"/>
            <w:shd w:val="clear" w:color="auto" w:fill="FFFFFF"/>
            <w:vAlign w:val="center"/>
          </w:tcPr>
          <w:p w14:paraId="716DF533">
            <w:pPr>
              <w:rPr>
                <w:rFonts w:ascii="Times New Roman" w:hAnsi="Times New Roman" w:eastAsia="仿宋_GB2312" w:cs="Times New Roman"/>
                <w:color w:val="000000"/>
                <w:sz w:val="20"/>
                <w:szCs w:val="20"/>
              </w:rPr>
            </w:pPr>
          </w:p>
        </w:tc>
        <w:tc>
          <w:tcPr>
            <w:tcW w:w="2293" w:type="dxa"/>
            <w:shd w:val="clear" w:color="auto" w:fill="FFFFFF"/>
            <w:vAlign w:val="center"/>
          </w:tcPr>
          <w:p w14:paraId="5F763D36">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2D3AB5C">
        <w:tblPrEx>
          <w:tblCellMar>
            <w:top w:w="15" w:type="dxa"/>
            <w:left w:w="15" w:type="dxa"/>
            <w:bottom w:w="15" w:type="dxa"/>
            <w:right w:w="15" w:type="dxa"/>
          </w:tblCellMar>
        </w:tblPrEx>
        <w:trPr>
          <w:trHeight w:val="31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0FAD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项 </w:t>
            </w:r>
            <w:r>
              <w:rPr>
                <w:rStyle w:val="18"/>
                <w:rFonts w:hint="default" w:ascii="Times New Roman" w:hAnsi="Times New Roman" w:eastAsia="仿宋_GB2312" w:cs="Times New Roman"/>
                <w:b/>
                <w:lang w:bidi="ar"/>
              </w:rPr>
              <w:t xml:space="preserve">   </w:t>
            </w:r>
            <w:r>
              <w:rPr>
                <w:rStyle w:val="19"/>
                <w:rFonts w:hint="default" w:ascii="Times New Roman" w:hAnsi="Times New Roman" w:eastAsia="仿宋_GB2312" w:cs="Times New Roman"/>
                <w:b/>
                <w:sz w:val="22"/>
                <w:szCs w:val="22"/>
                <w:lang w:bidi="ar"/>
              </w:rPr>
              <w:t>目</w:t>
            </w:r>
          </w:p>
        </w:tc>
        <w:tc>
          <w:tcPr>
            <w:tcW w:w="68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A6748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w:t>
            </w:r>
          </w:p>
        </w:tc>
      </w:tr>
      <w:tr w14:paraId="16E28894">
        <w:tblPrEx>
          <w:tblCellMar>
            <w:top w:w="15" w:type="dxa"/>
            <w:left w:w="15" w:type="dxa"/>
            <w:bottom w:w="15" w:type="dxa"/>
            <w:right w:w="15" w:type="dxa"/>
          </w:tblCellMar>
        </w:tblPrEx>
        <w:trPr>
          <w:trHeight w:val="360" w:hRule="atLeast"/>
          <w:jc w:val="center"/>
        </w:trPr>
        <w:tc>
          <w:tcPr>
            <w:tcW w:w="1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6BC3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3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39D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23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50326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小计</w:t>
            </w:r>
          </w:p>
        </w:tc>
        <w:tc>
          <w:tcPr>
            <w:tcW w:w="2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4DB4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 xml:space="preserve">基本支出  </w:t>
            </w:r>
          </w:p>
        </w:tc>
        <w:tc>
          <w:tcPr>
            <w:tcW w:w="22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183C1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项目支出</w:t>
            </w:r>
          </w:p>
        </w:tc>
      </w:tr>
      <w:tr w14:paraId="3BB0A9E6">
        <w:tblPrEx>
          <w:tblCellMar>
            <w:top w:w="15" w:type="dxa"/>
            <w:left w:w="15" w:type="dxa"/>
            <w:bottom w:w="15" w:type="dxa"/>
            <w:right w:w="15" w:type="dxa"/>
          </w:tblCellMar>
        </w:tblPrEx>
        <w:trPr>
          <w:trHeight w:val="360"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BCCE4">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DB8176">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7132A">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3F3C9">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9261E">
            <w:pPr>
              <w:jc w:val="center"/>
              <w:rPr>
                <w:rFonts w:ascii="Times New Roman" w:hAnsi="Times New Roman" w:eastAsia="仿宋_GB2312" w:cs="Times New Roman"/>
                <w:color w:val="000000"/>
                <w:sz w:val="24"/>
              </w:rPr>
            </w:pPr>
          </w:p>
        </w:tc>
      </w:tr>
      <w:tr w14:paraId="31FCC9E6">
        <w:tblPrEx>
          <w:tblCellMar>
            <w:top w:w="15" w:type="dxa"/>
            <w:left w:w="15" w:type="dxa"/>
            <w:bottom w:w="15" w:type="dxa"/>
            <w:right w:w="15" w:type="dxa"/>
          </w:tblCellMar>
        </w:tblPrEx>
        <w:trPr>
          <w:trHeight w:val="312" w:hRule="atLeast"/>
          <w:jc w:val="center"/>
        </w:trPr>
        <w:tc>
          <w:tcPr>
            <w:tcW w:w="1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A365D">
            <w:pPr>
              <w:jc w:val="center"/>
              <w:rPr>
                <w:rFonts w:ascii="Times New Roman" w:hAnsi="Times New Roman" w:eastAsia="仿宋_GB2312" w:cs="Times New Roman"/>
                <w:color w:val="000000"/>
                <w:sz w:val="24"/>
              </w:rPr>
            </w:pPr>
          </w:p>
        </w:tc>
        <w:tc>
          <w:tcPr>
            <w:tcW w:w="23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E9050">
            <w:pPr>
              <w:jc w:val="center"/>
              <w:rPr>
                <w:rFonts w:ascii="Times New Roman" w:hAnsi="Times New Roman" w:eastAsia="仿宋_GB2312" w:cs="Times New Roman"/>
                <w:color w:val="000000"/>
                <w:sz w:val="24"/>
              </w:rPr>
            </w:pPr>
          </w:p>
        </w:tc>
        <w:tc>
          <w:tcPr>
            <w:tcW w:w="23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934AB">
            <w:pPr>
              <w:jc w:val="center"/>
              <w:rPr>
                <w:rFonts w:ascii="Times New Roman" w:hAnsi="Times New Roman" w:eastAsia="仿宋_GB2312" w:cs="Times New Roman"/>
                <w:color w:val="000000"/>
                <w:sz w:val="24"/>
              </w:rPr>
            </w:pPr>
          </w:p>
        </w:tc>
        <w:tc>
          <w:tcPr>
            <w:tcW w:w="2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5F96C">
            <w:pPr>
              <w:jc w:val="center"/>
              <w:rPr>
                <w:rFonts w:ascii="Times New Roman" w:hAnsi="Times New Roman" w:eastAsia="仿宋_GB2312" w:cs="Times New Roman"/>
                <w:color w:val="000000"/>
                <w:sz w:val="24"/>
              </w:rPr>
            </w:pPr>
          </w:p>
        </w:tc>
        <w:tc>
          <w:tcPr>
            <w:tcW w:w="22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C1E2A">
            <w:pPr>
              <w:jc w:val="center"/>
              <w:rPr>
                <w:rFonts w:ascii="Times New Roman" w:hAnsi="Times New Roman" w:eastAsia="仿宋_GB2312" w:cs="Times New Roman"/>
                <w:color w:val="000000"/>
                <w:sz w:val="24"/>
              </w:rPr>
            </w:pPr>
          </w:p>
        </w:tc>
      </w:tr>
      <w:tr w14:paraId="675AD155">
        <w:tblPrEx>
          <w:tblCellMar>
            <w:top w:w="15" w:type="dxa"/>
            <w:left w:w="15" w:type="dxa"/>
            <w:bottom w:w="15" w:type="dxa"/>
            <w:right w:w="15" w:type="dxa"/>
          </w:tblCellMar>
        </w:tblPrEx>
        <w:trPr>
          <w:trHeight w:val="275"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27AC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3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598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A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2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6A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BCDD11">
        <w:tblPrEx>
          <w:tblCellMar>
            <w:top w:w="15" w:type="dxa"/>
            <w:left w:w="15" w:type="dxa"/>
            <w:bottom w:w="15" w:type="dxa"/>
            <w:right w:w="15" w:type="dxa"/>
          </w:tblCellMar>
        </w:tblPrEx>
        <w:trPr>
          <w:trHeight w:val="320" w:hRule="atLeast"/>
          <w:jc w:val="center"/>
        </w:trPr>
        <w:tc>
          <w:tcPr>
            <w:tcW w:w="40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4AEDB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8B1006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2,443.35</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45448DA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2,096.57</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278E445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cs="Times New Roman"/>
                <w:sz w:val="20"/>
                <w:szCs w:val="20"/>
                <w:highlight w:val="none"/>
              </w:rPr>
              <w:t>346.78</w:t>
            </w:r>
          </w:p>
        </w:tc>
      </w:tr>
      <w:tr w14:paraId="58F6FAD5">
        <w:tblPrEx>
          <w:tblCellMar>
            <w:top w:w="15" w:type="dxa"/>
            <w:left w:w="15" w:type="dxa"/>
            <w:bottom w:w="15" w:type="dxa"/>
            <w:right w:w="15" w:type="dxa"/>
          </w:tblCellMar>
        </w:tblPrEx>
        <w:trPr>
          <w:trHeight w:val="35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67B8CB5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678578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0492D9F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2,183.91</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34BE5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1929770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346.78</w:t>
            </w:r>
          </w:p>
        </w:tc>
      </w:tr>
      <w:tr w14:paraId="68F3F61C">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574DB10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7E9FB25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政府办公厅（室）及相关机构事务</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1D3E434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2,183.91</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E3109D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4F01630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346.78</w:t>
            </w:r>
          </w:p>
        </w:tc>
      </w:tr>
      <w:tr w14:paraId="4772FED2">
        <w:tblPrEx>
          <w:tblCellMar>
            <w:top w:w="15" w:type="dxa"/>
            <w:left w:w="15" w:type="dxa"/>
            <w:bottom w:w="15" w:type="dxa"/>
            <w:right w:w="15" w:type="dxa"/>
          </w:tblCellMar>
        </w:tblPrEx>
        <w:trPr>
          <w:trHeight w:val="30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26C5D2F7">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2010306</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2F3E29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政务公开审批</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FB8290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2,183.91</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630BDEF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1,837.13</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676F63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346.78</w:t>
            </w:r>
          </w:p>
        </w:tc>
      </w:tr>
      <w:tr w14:paraId="258F9133">
        <w:tblPrEx>
          <w:tblCellMar>
            <w:top w:w="15" w:type="dxa"/>
            <w:left w:w="15" w:type="dxa"/>
            <w:bottom w:w="15" w:type="dxa"/>
            <w:right w:w="15" w:type="dxa"/>
          </w:tblCellMar>
        </w:tblPrEx>
        <w:trPr>
          <w:trHeight w:val="30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133D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77E65DD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210B330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133.33</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0F51DB3E">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133.33</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064544C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0396C17">
        <w:tblPrEx>
          <w:tblCellMar>
            <w:top w:w="15" w:type="dxa"/>
            <w:left w:w="15" w:type="dxa"/>
            <w:bottom w:w="15" w:type="dxa"/>
            <w:right w:w="15" w:type="dxa"/>
          </w:tblCellMar>
        </w:tblPrEx>
        <w:trPr>
          <w:trHeight w:val="32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61AB070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2C32528">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74F9F6B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101.71</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87B030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101.71</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13320EF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6BCCB8F2">
        <w:tblPrEx>
          <w:tblCellMar>
            <w:top w:w="15" w:type="dxa"/>
            <w:left w:w="15" w:type="dxa"/>
            <w:bottom w:w="15" w:type="dxa"/>
            <w:right w:w="15" w:type="dxa"/>
          </w:tblCellMar>
        </w:tblPrEx>
        <w:trPr>
          <w:trHeight w:val="32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C10B1B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9B4ED7E">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行政单位离退休</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04B61EB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5A5B6E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29.22</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67DCBCB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B8E8D73">
        <w:tblPrEx>
          <w:tblCellMar>
            <w:top w:w="15" w:type="dxa"/>
            <w:left w:w="15" w:type="dxa"/>
            <w:bottom w:w="15" w:type="dxa"/>
            <w:right w:w="15" w:type="dxa"/>
          </w:tblCellMar>
        </w:tblPrEx>
        <w:trPr>
          <w:trHeight w:val="36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1B534E5">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2080505</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559587AC">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733869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48.88</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F0EEA2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48.88</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1781297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D774ED7">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7BEA03A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2080506</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4E9D8F2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机关事业单位职业年金缴费支出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55AE28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AF3FDC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23.61</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537FBBB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6C83B3C">
        <w:tblPrEx>
          <w:tblCellMar>
            <w:top w:w="15" w:type="dxa"/>
            <w:left w:w="15" w:type="dxa"/>
            <w:bottom w:w="15" w:type="dxa"/>
            <w:right w:w="15" w:type="dxa"/>
          </w:tblCellMar>
        </w:tblPrEx>
        <w:trPr>
          <w:trHeight w:val="27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20C0FBA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20808</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674ABB5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抚恤</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3A7A1DE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CFA09D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6EACF79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64D2D8E">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3C32AC1F">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2080801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EB5267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死亡抚恤</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1E1F7A74">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3C7922BF">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31.62</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7581FBBB">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0D7025C">
        <w:tblPrEx>
          <w:tblCellMar>
            <w:top w:w="15" w:type="dxa"/>
            <w:left w:w="15" w:type="dxa"/>
            <w:bottom w:w="15" w:type="dxa"/>
            <w:right w:w="15" w:type="dxa"/>
          </w:tblCellMar>
        </w:tblPrEx>
        <w:trPr>
          <w:trHeight w:val="35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E82A583">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32E8EEC9">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57CE8075">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7453AB5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4D0AD58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798A83D">
        <w:tblPrEx>
          <w:tblCellMar>
            <w:top w:w="15" w:type="dxa"/>
            <w:left w:w="15" w:type="dxa"/>
            <w:bottom w:w="15" w:type="dxa"/>
            <w:right w:w="15" w:type="dxa"/>
          </w:tblCellMar>
        </w:tblPrEx>
        <w:trPr>
          <w:trHeight w:val="320"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5CEE80C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51643300">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2191888C">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3728263">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641D5BB9">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1A082C08">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61E2E3B">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2101101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5C31AA6D">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行政单位医疗</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5D380A3A">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7592D6D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24.77</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27552D00">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0E24600A">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4CA0683C">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3138AECE">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0E9B7382">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2FAB4CE7">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6D39EBF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498F56B6">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74C7C3B0">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16D629BA">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4D642946">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4962BB11">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1BA7E382">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255A8622">
        <w:tblPrEx>
          <w:tblCellMar>
            <w:top w:w="15" w:type="dxa"/>
            <w:left w:w="15" w:type="dxa"/>
            <w:bottom w:w="15" w:type="dxa"/>
            <w:right w:w="15" w:type="dxa"/>
          </w:tblCellMar>
        </w:tblPrEx>
        <w:trPr>
          <w:trHeight w:val="335" w:hRule="atLeast"/>
          <w:jc w:val="center"/>
        </w:trPr>
        <w:tc>
          <w:tcPr>
            <w:tcW w:w="1687" w:type="dxa"/>
            <w:gridSpan w:val="2"/>
            <w:tcBorders>
              <w:top w:val="single" w:color="000000" w:sz="4" w:space="0"/>
              <w:left w:val="single" w:color="000000" w:sz="4" w:space="0"/>
              <w:bottom w:val="single" w:color="000000" w:sz="4" w:space="0"/>
              <w:right w:val="single" w:color="000000" w:sz="4" w:space="0"/>
            </w:tcBorders>
            <w:shd w:val="clear"/>
            <w:vAlign w:val="center"/>
          </w:tcPr>
          <w:p w14:paraId="507E5727">
            <w:pPr>
              <w:jc w:val="left"/>
              <w:rPr>
                <w:rFonts w:hint="default"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default" w:ascii="Times New Roman" w:hAnsi="Times New Roman" w:eastAsia="方正仿宋_GB2312" w:cs="Times New Roman"/>
                <w:i w:val="0"/>
                <w:iCs w:val="0"/>
                <w:color w:val="000000"/>
                <w:sz w:val="20"/>
                <w:szCs w:val="20"/>
                <w:highlight w:val="none"/>
                <w:u w:val="none"/>
                <w:lang w:val="en-US" w:eastAsia="zh-CN"/>
              </w:rPr>
              <w:t>2210201</w:t>
            </w:r>
          </w:p>
        </w:tc>
        <w:tc>
          <w:tcPr>
            <w:tcW w:w="2337" w:type="dxa"/>
            <w:tcBorders>
              <w:top w:val="single" w:color="000000" w:sz="4" w:space="0"/>
              <w:left w:val="single" w:color="000000" w:sz="4" w:space="0"/>
              <w:bottom w:val="single" w:color="000000" w:sz="4" w:space="0"/>
              <w:right w:val="single" w:color="000000" w:sz="4" w:space="0"/>
            </w:tcBorders>
            <w:shd w:val="clear"/>
            <w:vAlign w:val="center"/>
          </w:tcPr>
          <w:p w14:paraId="7FA47F81">
            <w:pPr>
              <w:jc w:val="left"/>
              <w:rPr>
                <w:rFonts w:hint="eastAsia" w:ascii="方正仿宋_GB2312" w:hAnsi="方正仿宋_GB2312" w:eastAsia="方正仿宋_GB2312" w:cs="方正仿宋_GB2312"/>
                <w:i w:val="0"/>
                <w:iCs w:val="0"/>
                <w:color w:val="000000"/>
                <w:kern w:val="2"/>
                <w:sz w:val="20"/>
                <w:szCs w:val="20"/>
                <w:highlight w:val="none"/>
                <w:u w:val="none"/>
                <w:lang w:val="en-US" w:eastAsia="zh-CN" w:bidi="ar-SA"/>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397" w:type="dxa"/>
            <w:tcBorders>
              <w:top w:val="single" w:color="000000" w:sz="4" w:space="0"/>
              <w:left w:val="single" w:color="000000" w:sz="4" w:space="0"/>
              <w:bottom w:val="single" w:color="000000" w:sz="4" w:space="0"/>
              <w:right w:val="single" w:color="000000" w:sz="4" w:space="0"/>
            </w:tcBorders>
            <w:shd w:val="clear"/>
            <w:vAlign w:val="center"/>
          </w:tcPr>
          <w:p w14:paraId="107A7218">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186" w:type="dxa"/>
            <w:tcBorders>
              <w:top w:val="single" w:color="000000" w:sz="4" w:space="0"/>
              <w:left w:val="single" w:color="000000" w:sz="4" w:space="0"/>
              <w:bottom w:val="single" w:color="000000" w:sz="4" w:space="0"/>
              <w:right w:val="single" w:color="000000" w:sz="4" w:space="0"/>
            </w:tcBorders>
            <w:shd w:val="clear"/>
            <w:vAlign w:val="center"/>
          </w:tcPr>
          <w:p w14:paraId="580FEF5D">
            <w:pPr>
              <w:jc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101.34</w:t>
            </w:r>
          </w:p>
        </w:tc>
        <w:tc>
          <w:tcPr>
            <w:tcW w:w="2293" w:type="dxa"/>
            <w:tcBorders>
              <w:top w:val="single" w:color="000000" w:sz="4" w:space="0"/>
              <w:left w:val="single" w:color="000000" w:sz="4" w:space="0"/>
              <w:bottom w:val="single" w:color="000000" w:sz="4" w:space="0"/>
              <w:right w:val="single" w:color="000000" w:sz="4" w:space="0"/>
            </w:tcBorders>
            <w:shd w:val="clear"/>
            <w:vAlign w:val="center"/>
          </w:tcPr>
          <w:p w14:paraId="1C8FB675">
            <w:pPr>
              <w:jc w:val="right"/>
              <w:rPr>
                <w:rFonts w:hint="default" w:ascii="Times New Roman" w:hAnsi="Times New Roman" w:eastAsia="宋体" w:cs="Times New Roman"/>
                <w:i w:val="0"/>
                <w:iCs w:val="0"/>
                <w:color w:val="000000"/>
                <w:kern w:val="2"/>
                <w:sz w:val="20"/>
                <w:szCs w:val="20"/>
                <w:highlight w:val="none"/>
                <w:u w:val="none"/>
                <w:lang w:val="en-US" w:eastAsia="zh-CN" w:bidi="ar-SA"/>
              </w:rPr>
            </w:pPr>
          </w:p>
        </w:tc>
      </w:tr>
      <w:tr w14:paraId="7FC5FC78">
        <w:tblPrEx>
          <w:tblCellMar>
            <w:top w:w="15" w:type="dxa"/>
            <w:left w:w="15" w:type="dxa"/>
            <w:bottom w:w="15" w:type="dxa"/>
            <w:right w:w="15" w:type="dxa"/>
          </w:tblCellMar>
        </w:tblPrEx>
        <w:trPr>
          <w:trHeight w:val="803" w:hRule="atLeast"/>
          <w:jc w:val="center"/>
        </w:trPr>
        <w:tc>
          <w:tcPr>
            <w:tcW w:w="10900" w:type="dxa"/>
            <w:gridSpan w:val="6"/>
            <w:shd w:val="clear" w:color="auto" w:fill="auto"/>
            <w:vAlign w:val="center"/>
          </w:tcPr>
          <w:p w14:paraId="2FDE6A40">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本年度一般公共预算财政拨款支出情况。</w:t>
            </w:r>
          </w:p>
        </w:tc>
      </w:tr>
    </w:tbl>
    <w:p w14:paraId="2D6A2A9B">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760" w:type="dxa"/>
        <w:jc w:val="center"/>
        <w:tblLayout w:type="fixed"/>
        <w:tblCellMar>
          <w:top w:w="15" w:type="dxa"/>
          <w:left w:w="15" w:type="dxa"/>
          <w:bottom w:w="15" w:type="dxa"/>
          <w:right w:w="15" w:type="dxa"/>
        </w:tblCellMar>
      </w:tblPr>
      <w:tblGrid>
        <w:gridCol w:w="663"/>
        <w:gridCol w:w="2440"/>
        <w:gridCol w:w="807"/>
        <w:gridCol w:w="510"/>
        <w:gridCol w:w="1732"/>
        <w:gridCol w:w="721"/>
        <w:gridCol w:w="615"/>
        <w:gridCol w:w="2543"/>
        <w:gridCol w:w="729"/>
      </w:tblGrid>
      <w:tr w14:paraId="2C7C4378">
        <w:tblPrEx>
          <w:tblCellMar>
            <w:top w:w="15" w:type="dxa"/>
            <w:left w:w="15" w:type="dxa"/>
            <w:bottom w:w="15" w:type="dxa"/>
            <w:right w:w="15" w:type="dxa"/>
          </w:tblCellMar>
        </w:tblPrEx>
        <w:trPr>
          <w:trHeight w:val="619" w:hRule="atLeast"/>
          <w:jc w:val="center"/>
        </w:trPr>
        <w:tc>
          <w:tcPr>
            <w:tcW w:w="10760" w:type="dxa"/>
            <w:gridSpan w:val="9"/>
            <w:shd w:val="clear" w:color="auto" w:fill="FFFFFF"/>
            <w:vAlign w:val="center"/>
          </w:tcPr>
          <w:p w14:paraId="19052FAB">
            <w:pPr>
              <w:widowControl/>
              <w:tabs>
                <w:tab w:val="left" w:pos="3809"/>
              </w:tabs>
              <w:jc w:val="center"/>
              <w:textAlignment w:val="center"/>
              <w:rPr>
                <w:rFonts w:ascii="Times New Roman" w:hAnsi="Times New Roman" w:eastAsia="仿宋_GB2312" w:cs="Times New Roman"/>
                <w:color w:val="000000"/>
                <w:kern w:val="0"/>
                <w:sz w:val="20"/>
                <w:szCs w:val="20"/>
                <w:lang w:bidi="ar"/>
              </w:rPr>
            </w:pPr>
            <w:r>
              <w:rPr>
                <w:rFonts w:ascii="Times New Roman" w:hAnsi="Times New Roman" w:eastAsia="仿宋_GB2312" w:cs="Times New Roman"/>
                <w:b/>
                <w:bCs/>
                <w:color w:val="000000"/>
                <w:kern w:val="0"/>
                <w:sz w:val="32"/>
                <w:szCs w:val="32"/>
                <w:lang w:bidi="ar"/>
              </w:rPr>
              <w:t>一般公共预算财政拨款基本支出决算</w:t>
            </w:r>
            <w:r>
              <w:rPr>
                <w:rStyle w:val="20"/>
                <w:rFonts w:hint="default" w:ascii="Times New Roman" w:hAnsi="Times New Roman" w:eastAsia="仿宋_GB2312" w:cs="Times New Roman"/>
                <w:b/>
                <w:bCs/>
                <w:lang w:bidi="ar"/>
              </w:rPr>
              <w:t>明细</w:t>
            </w:r>
            <w:r>
              <w:rPr>
                <w:rStyle w:val="21"/>
                <w:rFonts w:hint="default" w:ascii="Times New Roman" w:hAnsi="Times New Roman" w:eastAsia="仿宋_GB2312" w:cs="Times New Roman"/>
                <w:b/>
                <w:bCs/>
                <w:lang w:bidi="ar"/>
              </w:rPr>
              <w:t>表</w:t>
            </w:r>
          </w:p>
        </w:tc>
      </w:tr>
      <w:tr w14:paraId="3C44E94E">
        <w:tblPrEx>
          <w:tblCellMar>
            <w:top w:w="15" w:type="dxa"/>
            <w:left w:w="15" w:type="dxa"/>
            <w:bottom w:w="15" w:type="dxa"/>
            <w:right w:w="15" w:type="dxa"/>
          </w:tblCellMar>
        </w:tblPrEx>
        <w:trPr>
          <w:trHeight w:val="211" w:hRule="atLeast"/>
          <w:jc w:val="center"/>
        </w:trPr>
        <w:tc>
          <w:tcPr>
            <w:tcW w:w="663" w:type="dxa"/>
            <w:shd w:val="clear" w:color="auto" w:fill="FFFFFF"/>
            <w:vAlign w:val="center"/>
          </w:tcPr>
          <w:p w14:paraId="6A4B2CF9">
            <w:pPr>
              <w:jc w:val="center"/>
              <w:rPr>
                <w:rFonts w:ascii="Times New Roman" w:hAnsi="Times New Roman" w:eastAsia="仿宋_GB2312" w:cs="Times New Roman"/>
                <w:color w:val="000000"/>
                <w:sz w:val="20"/>
                <w:szCs w:val="20"/>
              </w:rPr>
            </w:pPr>
          </w:p>
        </w:tc>
        <w:tc>
          <w:tcPr>
            <w:tcW w:w="2440" w:type="dxa"/>
            <w:shd w:val="clear" w:color="auto" w:fill="FFFFFF"/>
            <w:vAlign w:val="center"/>
          </w:tcPr>
          <w:p w14:paraId="75FBEBDA">
            <w:pPr>
              <w:jc w:val="center"/>
              <w:rPr>
                <w:rFonts w:ascii="Times New Roman" w:hAnsi="Times New Roman" w:eastAsia="仿宋_GB2312" w:cs="Times New Roman"/>
                <w:color w:val="000000"/>
                <w:sz w:val="20"/>
                <w:szCs w:val="20"/>
              </w:rPr>
            </w:pPr>
          </w:p>
        </w:tc>
        <w:tc>
          <w:tcPr>
            <w:tcW w:w="807" w:type="dxa"/>
            <w:shd w:val="clear" w:color="auto" w:fill="FFFFFF"/>
            <w:vAlign w:val="center"/>
          </w:tcPr>
          <w:p w14:paraId="31F41839">
            <w:pPr>
              <w:jc w:val="center"/>
              <w:rPr>
                <w:rFonts w:ascii="Times New Roman" w:hAnsi="Times New Roman" w:eastAsia="仿宋_GB2312" w:cs="Times New Roman"/>
                <w:color w:val="000000"/>
                <w:sz w:val="20"/>
                <w:szCs w:val="20"/>
              </w:rPr>
            </w:pPr>
          </w:p>
        </w:tc>
        <w:tc>
          <w:tcPr>
            <w:tcW w:w="510" w:type="dxa"/>
            <w:shd w:val="clear" w:color="auto" w:fill="FFFFFF"/>
            <w:vAlign w:val="center"/>
          </w:tcPr>
          <w:p w14:paraId="1CBDE8F7">
            <w:pPr>
              <w:rPr>
                <w:rFonts w:ascii="Times New Roman" w:hAnsi="Times New Roman" w:eastAsia="仿宋_GB2312" w:cs="Times New Roman"/>
                <w:color w:val="000000"/>
                <w:sz w:val="20"/>
                <w:szCs w:val="20"/>
              </w:rPr>
            </w:pPr>
          </w:p>
        </w:tc>
        <w:tc>
          <w:tcPr>
            <w:tcW w:w="1732" w:type="dxa"/>
            <w:shd w:val="clear" w:color="auto" w:fill="FFFFFF"/>
            <w:vAlign w:val="center"/>
          </w:tcPr>
          <w:p w14:paraId="22651068">
            <w:pPr>
              <w:rPr>
                <w:rFonts w:ascii="Times New Roman" w:hAnsi="Times New Roman" w:eastAsia="仿宋_GB2312" w:cs="Times New Roman"/>
                <w:color w:val="000000"/>
                <w:sz w:val="20"/>
                <w:szCs w:val="20"/>
              </w:rPr>
            </w:pPr>
          </w:p>
        </w:tc>
        <w:tc>
          <w:tcPr>
            <w:tcW w:w="721" w:type="dxa"/>
            <w:shd w:val="clear" w:color="auto" w:fill="FFFFFF"/>
            <w:vAlign w:val="center"/>
          </w:tcPr>
          <w:p w14:paraId="441CB170">
            <w:pPr>
              <w:rPr>
                <w:rFonts w:ascii="Times New Roman" w:hAnsi="Times New Roman" w:eastAsia="仿宋_GB2312" w:cs="Times New Roman"/>
                <w:color w:val="000000"/>
                <w:sz w:val="20"/>
                <w:szCs w:val="20"/>
              </w:rPr>
            </w:pPr>
          </w:p>
        </w:tc>
        <w:tc>
          <w:tcPr>
            <w:tcW w:w="615" w:type="dxa"/>
            <w:shd w:val="clear" w:color="auto" w:fill="FFFFFF"/>
            <w:vAlign w:val="center"/>
          </w:tcPr>
          <w:p w14:paraId="4692E6AB">
            <w:pPr>
              <w:rPr>
                <w:rFonts w:ascii="Times New Roman" w:hAnsi="Times New Roman" w:eastAsia="仿宋_GB2312" w:cs="Times New Roman"/>
                <w:color w:val="000000"/>
                <w:sz w:val="20"/>
                <w:szCs w:val="20"/>
              </w:rPr>
            </w:pPr>
          </w:p>
        </w:tc>
        <w:tc>
          <w:tcPr>
            <w:tcW w:w="3272" w:type="dxa"/>
            <w:gridSpan w:val="2"/>
            <w:shd w:val="clear" w:color="auto" w:fill="FFFFFF"/>
            <w:vAlign w:val="center"/>
          </w:tcPr>
          <w:p w14:paraId="4A2ECF4B">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公开06表</w:t>
            </w:r>
          </w:p>
        </w:tc>
      </w:tr>
      <w:tr w14:paraId="0B15E7BB">
        <w:tblPrEx>
          <w:tblCellMar>
            <w:top w:w="15" w:type="dxa"/>
            <w:left w:w="15" w:type="dxa"/>
            <w:bottom w:w="15" w:type="dxa"/>
            <w:right w:w="15" w:type="dxa"/>
          </w:tblCellMar>
        </w:tblPrEx>
        <w:trPr>
          <w:trHeight w:val="266" w:hRule="atLeast"/>
          <w:jc w:val="center"/>
        </w:trPr>
        <w:tc>
          <w:tcPr>
            <w:tcW w:w="4420" w:type="dxa"/>
            <w:gridSpan w:val="4"/>
            <w:shd w:val="clear" w:color="auto" w:fill="auto"/>
            <w:vAlign w:val="center"/>
          </w:tcPr>
          <w:p w14:paraId="6308960F">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1732" w:type="dxa"/>
            <w:shd w:val="clear" w:color="auto" w:fill="auto"/>
            <w:vAlign w:val="center"/>
          </w:tcPr>
          <w:p w14:paraId="280382FA">
            <w:pPr>
              <w:ind w:firstLine="600" w:firstLineChars="3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721" w:type="dxa"/>
            <w:shd w:val="clear" w:color="auto" w:fill="auto"/>
            <w:vAlign w:val="center"/>
          </w:tcPr>
          <w:p w14:paraId="67B162CA">
            <w:pPr>
              <w:rPr>
                <w:rFonts w:ascii="Times New Roman" w:hAnsi="Times New Roman" w:eastAsia="仿宋_GB2312" w:cs="Times New Roman"/>
                <w:color w:val="000000"/>
                <w:sz w:val="20"/>
                <w:szCs w:val="20"/>
              </w:rPr>
            </w:pPr>
          </w:p>
        </w:tc>
        <w:tc>
          <w:tcPr>
            <w:tcW w:w="615" w:type="dxa"/>
            <w:shd w:val="clear" w:color="auto" w:fill="auto"/>
            <w:vAlign w:val="center"/>
          </w:tcPr>
          <w:p w14:paraId="5B33BEF9">
            <w:pPr>
              <w:rPr>
                <w:rFonts w:ascii="Times New Roman" w:hAnsi="Times New Roman" w:eastAsia="仿宋_GB2312" w:cs="Times New Roman"/>
                <w:color w:val="000000"/>
                <w:sz w:val="20"/>
                <w:szCs w:val="20"/>
              </w:rPr>
            </w:pPr>
          </w:p>
        </w:tc>
        <w:tc>
          <w:tcPr>
            <w:tcW w:w="3272" w:type="dxa"/>
            <w:gridSpan w:val="2"/>
            <w:shd w:val="clear" w:color="auto" w:fill="auto"/>
            <w:vAlign w:val="center"/>
          </w:tcPr>
          <w:p w14:paraId="0ABC7FF5">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692985AA">
        <w:tblPrEx>
          <w:tblCellMar>
            <w:top w:w="15" w:type="dxa"/>
            <w:left w:w="15" w:type="dxa"/>
            <w:bottom w:w="15" w:type="dxa"/>
            <w:right w:w="15" w:type="dxa"/>
          </w:tblCellMar>
        </w:tblPrEx>
        <w:trPr>
          <w:trHeight w:val="629"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62CF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5B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41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64DE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D00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7A8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1BA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科目代码</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BC53E">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科目名称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F39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5DEAF15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D04D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98C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9C8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1,458.49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B0F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E9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31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577.23</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43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CE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债务利息及费用支出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D17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0FCD813">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6D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FB5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基本工资</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F9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181.52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73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B4C3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FE9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17.30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35C0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B1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国内债务付息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19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C8615D6">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0D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40E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津贴补贴</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8F4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104.19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789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1C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印刷费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EAE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23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30702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05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国外债务付息</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B30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1F4FE6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556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690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奖金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B49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966.56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E65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4CD2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手续费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7C3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1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2C4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4DE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AB98E35">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FA6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1552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伙食补助费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A53F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9E7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6176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水费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CA79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9A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794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房屋建筑物购建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39C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EA936D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63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FD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绩效工资</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41A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286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CE8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1D5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05A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8B8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办公设备购置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AA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EB2296E">
        <w:tblPrEx>
          <w:tblCellMar>
            <w:top w:w="15" w:type="dxa"/>
            <w:left w:w="15" w:type="dxa"/>
            <w:bottom w:w="15" w:type="dxa"/>
            <w:right w:w="15" w:type="dxa"/>
          </w:tblCellMar>
        </w:tblPrEx>
        <w:trPr>
          <w:trHeight w:val="294"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01A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D11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机关事业单位基本养老保险缴费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86F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49.67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E4A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F22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邮电费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49E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20.71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A49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A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专用设备购置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2E32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5F4347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6E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B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职业年金缴费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01E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23.61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FDAC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D8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取暖费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F74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0A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31005</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AF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基础设施建设</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949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2E80E4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B17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979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职工基本医疗保险缴费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82B7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24.77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1BBA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30209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5C5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物业管理费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F31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DE8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31006</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0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大型修缮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A9B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55888C47">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D22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B2D0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公务员医疗补助缴费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BD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C3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4B8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差旅费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8AB4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2.91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B5F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5C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信息网络及软件购置更新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20F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D4947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2B9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39E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其他社会保障缴费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B37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5E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3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因公出国（境）费用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6D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65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39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物资储备</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8EA3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6F076CB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AD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9BD5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住房公积金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679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101.34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06B3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D9B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维修（护）费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B451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2.00</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E9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E936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土地补偿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81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ACD2FBE">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101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30114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761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C74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BEA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C290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 xml:space="preserve">  </w:t>
            </w:r>
            <w:r>
              <w:rPr>
                <w:rStyle w:val="26"/>
                <w:lang w:val="en-US" w:eastAsia="zh-CN" w:bidi="ar"/>
              </w:rPr>
              <w:t>租赁费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CBE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AE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E7B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安置补助</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45C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B5014B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4A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30199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47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其他工资福利支出</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AC5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5A75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AF5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会议费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77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A06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1D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地上附着物和青苗补偿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01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F4DE3FC">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E52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BEBE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对个人和家庭的补助</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9B5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60.84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03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F64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培训费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052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6012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CE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拆迁补偿</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DBCE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C12011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BA1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1B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离休费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3E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492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A5C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公务接待费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F0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F516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31013</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AEB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19AB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178735FB">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B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30302</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470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退休费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83A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29.22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D9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30218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30B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专用材料费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4BF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BF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31019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234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其他交通工具购置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ABB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73BFF890">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63DC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30303</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819D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退职（役）费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6C6F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46EB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554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被装购置费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BC0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CF9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31021</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618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文物和陈列品购置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9AF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D5A67E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37C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30304</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BD01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抚恤金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D72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31.62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74B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A100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专用燃料费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3C27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D54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31022</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113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无形资产购置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6CD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5C01C5A">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C093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30305</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604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生活补助</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13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CFA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6EB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劳务费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6134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497.76</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AFD1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31099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6FA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其他资本性支出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2E11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267CABB1">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F625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30306</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D3F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救济费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03D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DD3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6F1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委托业务费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0F9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5A24">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795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E28F">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2D61D98">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129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30307</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38E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医疗费补助</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DD30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7E15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0DD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工会经费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B2B4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11.91</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277F5">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39907</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450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国家赔偿费用支出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E8D2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BEAB553">
        <w:tblPrEx>
          <w:tblCellMar>
            <w:top w:w="15" w:type="dxa"/>
            <w:left w:w="15" w:type="dxa"/>
            <w:bottom w:w="15" w:type="dxa"/>
            <w:right w:w="15" w:type="dxa"/>
          </w:tblCellMar>
        </w:tblPrEx>
        <w:trPr>
          <w:trHeight w:val="462"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2840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30308</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49F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助学金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A51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832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30229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6AD6">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福利费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740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4.64</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162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39908</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F4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对民间非营利组织和群众性自治组织补贴</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1067">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46463F8F">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4C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30309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7324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奖励金</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895D6">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58E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68B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公务用车运行维护费</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43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3C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39909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22F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经常性赠与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788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021C731D">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2BA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30310</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A87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个人农业生产补贴</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5BFC">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C221E">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30239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473B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其他交通费用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6AD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19.39</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0234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39910</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14C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资本性赠与</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3E2B">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3B1810A2">
        <w:tblPrEx>
          <w:tblCellMar>
            <w:top w:w="15" w:type="dxa"/>
            <w:left w:w="15" w:type="dxa"/>
            <w:bottom w:w="15" w:type="dxa"/>
            <w:right w:w="15" w:type="dxa"/>
          </w:tblCellMar>
        </w:tblPrEx>
        <w:trPr>
          <w:trHeight w:val="33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15F3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30311</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5B9F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代缴社会保险费</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D939">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ECD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30240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BEC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税金及附加费用</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57A">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9C0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39999</w:t>
            </w: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0CD9">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其他支出</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D962">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r>
      <w:tr w14:paraId="783AE453">
        <w:tblPrEx>
          <w:tblCellMar>
            <w:top w:w="15" w:type="dxa"/>
            <w:left w:w="15" w:type="dxa"/>
            <w:bottom w:w="15" w:type="dxa"/>
            <w:right w:w="15" w:type="dxa"/>
          </w:tblCellMar>
        </w:tblPrEx>
        <w:trPr>
          <w:trHeight w:val="293" w:hRule="atLeast"/>
          <w:jc w:val="center"/>
        </w:trPr>
        <w:tc>
          <w:tcPr>
            <w:tcW w:w="6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AEB8">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30399</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0989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其他对个人和家庭的补助</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DE3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2EED3">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30299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80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其他商品和服务支出</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8340">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0.62</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A7A3">
            <w:pPr>
              <w:snapToGrid w:val="0"/>
              <w:jc w:val="center"/>
              <w:rPr>
                <w:rFonts w:hint="default" w:ascii="Times New Roman" w:hAnsi="Times New Roman" w:eastAsia="宋体" w:cs="Times New Roman"/>
                <w:i w:val="0"/>
                <w:iCs w:val="0"/>
                <w:color w:val="000000"/>
                <w:kern w:val="2"/>
                <w:sz w:val="18"/>
                <w:szCs w:val="18"/>
                <w:u w:val="none"/>
                <w:lang w:val="en-US" w:eastAsia="zh-CN" w:bidi="ar-SA"/>
              </w:rPr>
            </w:pPr>
          </w:p>
        </w:tc>
        <w:tc>
          <w:tcPr>
            <w:tcW w:w="25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3136E">
            <w:pPr>
              <w:snapToGrid w:val="0"/>
              <w:jc w:val="left"/>
              <w:rPr>
                <w:rFonts w:hint="eastAsia" w:ascii="方正仿宋_GB2312" w:hAnsi="方正仿宋_GB2312" w:eastAsia="方正仿宋_GB2312" w:cs="方正仿宋_GB2312"/>
                <w:i w:val="0"/>
                <w:iCs w:val="0"/>
                <w:color w:val="000000"/>
                <w:kern w:val="2"/>
                <w:sz w:val="18"/>
                <w:szCs w:val="18"/>
                <w:u w:val="none"/>
                <w:lang w:val="en-US" w:eastAsia="zh-CN" w:bidi="ar-SA"/>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A0F5">
            <w:pPr>
              <w:snapToGrid w:val="0"/>
              <w:jc w:val="center"/>
              <w:rPr>
                <w:rFonts w:hint="default" w:ascii="Times New Roman" w:hAnsi="Times New Roman" w:eastAsia="宋体" w:cs="Times New Roman"/>
                <w:i w:val="0"/>
                <w:iCs w:val="0"/>
                <w:color w:val="000000"/>
                <w:kern w:val="2"/>
                <w:sz w:val="18"/>
                <w:szCs w:val="18"/>
                <w:u w:val="none"/>
                <w:lang w:val="en-US" w:eastAsia="zh-CN" w:bidi="ar-SA"/>
              </w:rPr>
            </w:pPr>
          </w:p>
        </w:tc>
      </w:tr>
      <w:tr w14:paraId="307347C5">
        <w:tblPrEx>
          <w:tblCellMar>
            <w:top w:w="15" w:type="dxa"/>
            <w:left w:w="15" w:type="dxa"/>
            <w:bottom w:w="15" w:type="dxa"/>
            <w:right w:w="15" w:type="dxa"/>
          </w:tblCellMar>
        </w:tblPrEx>
        <w:trPr>
          <w:trHeight w:val="343" w:hRule="atLeast"/>
          <w:jc w:val="center"/>
        </w:trPr>
        <w:tc>
          <w:tcPr>
            <w:tcW w:w="31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4FEFC2">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人员经费合计</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8CD">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1,519.34</w:t>
            </w:r>
          </w:p>
        </w:tc>
        <w:tc>
          <w:tcPr>
            <w:tcW w:w="61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F861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kern w:val="2"/>
                <w:sz w:val="18"/>
                <w:szCs w:val="18"/>
                <w:u w:val="none"/>
                <w:lang w:val="en-US" w:eastAsia="zh-CN" w:bidi="ar-SA"/>
              </w:rPr>
            </w:pPr>
            <w:r>
              <w:rPr>
                <w:rFonts w:hint="eastAsia" w:ascii="方正仿宋_GB2312" w:hAnsi="方正仿宋_GB2312" w:eastAsia="方正仿宋_GB2312" w:cs="方正仿宋_GB2312"/>
                <w:i w:val="0"/>
                <w:iCs w:val="0"/>
                <w:color w:val="000000"/>
                <w:kern w:val="0"/>
                <w:sz w:val="18"/>
                <w:szCs w:val="18"/>
                <w:u w:val="none"/>
                <w:lang w:val="en-US" w:eastAsia="zh-CN" w:bidi="ar"/>
              </w:rPr>
              <w:t>公用经费合计</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0EB1">
            <w:pPr>
              <w:keepNext w:val="0"/>
              <w:keepLines w:val="0"/>
              <w:widowControl/>
              <w:suppressLineNumbers w:val="0"/>
              <w:snapToGrid w:val="0"/>
              <w:jc w:val="center"/>
              <w:textAlignment w:val="center"/>
              <w:rPr>
                <w:rFonts w:hint="default" w:ascii="Times New Roman" w:hAnsi="Times New Roman" w:eastAsia="宋体" w:cs="Times New Roman"/>
                <w:i w:val="0"/>
                <w:iCs w:val="0"/>
                <w:color w:val="000000"/>
                <w:kern w:val="2"/>
                <w:sz w:val="18"/>
                <w:szCs w:val="18"/>
                <w:u w:val="none"/>
                <w:lang w:val="en-US" w:eastAsia="zh-CN" w:bidi="ar-SA"/>
              </w:rPr>
            </w:pPr>
            <w:r>
              <w:rPr>
                <w:rFonts w:hint="default" w:ascii="Times New Roman" w:hAnsi="Times New Roman" w:eastAsia="宋体" w:cs="Times New Roman"/>
                <w:i w:val="0"/>
                <w:iCs w:val="0"/>
                <w:color w:val="000000"/>
                <w:kern w:val="0"/>
                <w:sz w:val="18"/>
                <w:szCs w:val="18"/>
                <w:u w:val="none"/>
                <w:lang w:val="en-US" w:eastAsia="zh-CN" w:bidi="ar"/>
              </w:rPr>
              <w:t>577.23</w:t>
            </w:r>
          </w:p>
        </w:tc>
      </w:tr>
    </w:tbl>
    <w:p w14:paraId="3AAE3069">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本年度一般公共预算财政拨款基本支出明细情况。</w:t>
      </w:r>
    </w:p>
    <w:tbl>
      <w:tblPr>
        <w:tblStyle w:val="9"/>
        <w:tblW w:w="10350" w:type="dxa"/>
        <w:jc w:val="center"/>
        <w:tblLayout w:type="fixed"/>
        <w:tblCellMar>
          <w:top w:w="15" w:type="dxa"/>
          <w:left w:w="15" w:type="dxa"/>
          <w:bottom w:w="15" w:type="dxa"/>
          <w:right w:w="15" w:type="dxa"/>
        </w:tblCellMar>
      </w:tblPr>
      <w:tblGrid>
        <w:gridCol w:w="555"/>
        <w:gridCol w:w="1080"/>
        <w:gridCol w:w="1321"/>
        <w:gridCol w:w="1996"/>
        <w:gridCol w:w="1080"/>
        <w:gridCol w:w="1080"/>
        <w:gridCol w:w="1080"/>
        <w:gridCol w:w="1081"/>
        <w:gridCol w:w="1077"/>
      </w:tblGrid>
      <w:tr w14:paraId="0AF90F22">
        <w:tblPrEx>
          <w:tblCellMar>
            <w:top w:w="15" w:type="dxa"/>
            <w:left w:w="15" w:type="dxa"/>
            <w:bottom w:w="15" w:type="dxa"/>
            <w:right w:w="15" w:type="dxa"/>
          </w:tblCellMar>
        </w:tblPrEx>
        <w:trPr>
          <w:trHeight w:val="600" w:hRule="atLeast"/>
          <w:jc w:val="center"/>
        </w:trPr>
        <w:tc>
          <w:tcPr>
            <w:tcW w:w="10350" w:type="dxa"/>
            <w:gridSpan w:val="9"/>
            <w:shd w:val="clear" w:color="auto" w:fill="FFFFFF"/>
            <w:vAlign w:val="center"/>
          </w:tcPr>
          <w:p w14:paraId="2D334937">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政府性基金预算财政拨款收入支出决算表</w:t>
            </w:r>
          </w:p>
        </w:tc>
      </w:tr>
      <w:tr w14:paraId="6E2EB60A">
        <w:tblPrEx>
          <w:tblCellMar>
            <w:top w:w="15" w:type="dxa"/>
            <w:left w:w="15" w:type="dxa"/>
            <w:bottom w:w="15" w:type="dxa"/>
            <w:right w:w="15" w:type="dxa"/>
          </w:tblCellMar>
        </w:tblPrEx>
        <w:trPr>
          <w:trHeight w:val="211" w:hRule="atLeast"/>
          <w:jc w:val="center"/>
        </w:trPr>
        <w:tc>
          <w:tcPr>
            <w:tcW w:w="555" w:type="dxa"/>
            <w:shd w:val="clear" w:color="auto" w:fill="FFFFFF"/>
            <w:vAlign w:val="center"/>
          </w:tcPr>
          <w:p w14:paraId="45293A7A">
            <w:pPr>
              <w:jc w:val="center"/>
              <w:rPr>
                <w:rFonts w:ascii="Times New Roman" w:hAnsi="Times New Roman" w:eastAsia="仿宋_GB2312" w:cs="Times New Roman"/>
                <w:color w:val="000000"/>
                <w:sz w:val="20"/>
                <w:szCs w:val="20"/>
              </w:rPr>
            </w:pPr>
          </w:p>
        </w:tc>
        <w:tc>
          <w:tcPr>
            <w:tcW w:w="1080" w:type="dxa"/>
            <w:shd w:val="clear" w:color="auto" w:fill="FFFFFF"/>
            <w:vAlign w:val="center"/>
          </w:tcPr>
          <w:p w14:paraId="0FB444A8">
            <w:pPr>
              <w:jc w:val="center"/>
              <w:rPr>
                <w:rFonts w:ascii="Times New Roman" w:hAnsi="Times New Roman" w:eastAsia="仿宋_GB2312" w:cs="Times New Roman"/>
                <w:color w:val="000000"/>
                <w:sz w:val="20"/>
                <w:szCs w:val="20"/>
              </w:rPr>
            </w:pPr>
          </w:p>
        </w:tc>
        <w:tc>
          <w:tcPr>
            <w:tcW w:w="1321" w:type="dxa"/>
            <w:shd w:val="clear" w:color="auto" w:fill="FFFFFF"/>
            <w:vAlign w:val="center"/>
          </w:tcPr>
          <w:p w14:paraId="05998004">
            <w:pPr>
              <w:jc w:val="center"/>
              <w:rPr>
                <w:rFonts w:ascii="Times New Roman" w:hAnsi="Times New Roman" w:eastAsia="仿宋_GB2312" w:cs="Times New Roman"/>
                <w:color w:val="000000"/>
                <w:sz w:val="20"/>
                <w:szCs w:val="20"/>
              </w:rPr>
            </w:pPr>
          </w:p>
        </w:tc>
        <w:tc>
          <w:tcPr>
            <w:tcW w:w="1996" w:type="dxa"/>
            <w:shd w:val="clear" w:color="auto" w:fill="auto"/>
            <w:vAlign w:val="bottom"/>
          </w:tcPr>
          <w:p w14:paraId="5533E6B9">
            <w:pPr>
              <w:rPr>
                <w:rFonts w:ascii="Times New Roman" w:hAnsi="Times New Roman" w:eastAsia="仿宋_GB2312" w:cs="Times New Roman"/>
                <w:color w:val="000000"/>
                <w:sz w:val="24"/>
              </w:rPr>
            </w:pPr>
          </w:p>
        </w:tc>
        <w:tc>
          <w:tcPr>
            <w:tcW w:w="1080" w:type="dxa"/>
            <w:shd w:val="clear" w:color="auto" w:fill="auto"/>
            <w:vAlign w:val="bottom"/>
          </w:tcPr>
          <w:p w14:paraId="552D0AF7">
            <w:pPr>
              <w:rPr>
                <w:rFonts w:ascii="Times New Roman" w:hAnsi="Times New Roman" w:eastAsia="仿宋_GB2312" w:cs="Times New Roman"/>
                <w:color w:val="000000"/>
                <w:sz w:val="24"/>
              </w:rPr>
            </w:pPr>
          </w:p>
        </w:tc>
        <w:tc>
          <w:tcPr>
            <w:tcW w:w="1080" w:type="dxa"/>
            <w:shd w:val="clear" w:color="auto" w:fill="auto"/>
            <w:vAlign w:val="bottom"/>
          </w:tcPr>
          <w:p w14:paraId="4FA99D1A">
            <w:pPr>
              <w:rPr>
                <w:rFonts w:ascii="Times New Roman" w:hAnsi="Times New Roman" w:eastAsia="仿宋_GB2312" w:cs="Times New Roman"/>
                <w:color w:val="000000"/>
                <w:sz w:val="24"/>
              </w:rPr>
            </w:pPr>
          </w:p>
        </w:tc>
        <w:tc>
          <w:tcPr>
            <w:tcW w:w="1080" w:type="dxa"/>
            <w:shd w:val="clear" w:color="auto" w:fill="auto"/>
            <w:vAlign w:val="bottom"/>
          </w:tcPr>
          <w:p w14:paraId="28633D69">
            <w:pPr>
              <w:rPr>
                <w:rFonts w:ascii="Times New Roman" w:hAnsi="Times New Roman" w:eastAsia="仿宋_GB2312" w:cs="Times New Roman"/>
                <w:color w:val="000000"/>
                <w:sz w:val="24"/>
              </w:rPr>
            </w:pPr>
          </w:p>
        </w:tc>
        <w:tc>
          <w:tcPr>
            <w:tcW w:w="1081" w:type="dxa"/>
            <w:shd w:val="clear" w:color="auto" w:fill="auto"/>
            <w:vAlign w:val="bottom"/>
          </w:tcPr>
          <w:p w14:paraId="665E0CB8">
            <w:pPr>
              <w:rPr>
                <w:rFonts w:ascii="Times New Roman" w:hAnsi="Times New Roman" w:eastAsia="仿宋_GB2312" w:cs="Times New Roman"/>
                <w:color w:val="000000"/>
                <w:sz w:val="24"/>
              </w:rPr>
            </w:pPr>
          </w:p>
        </w:tc>
        <w:tc>
          <w:tcPr>
            <w:tcW w:w="1077" w:type="dxa"/>
            <w:shd w:val="clear" w:color="auto" w:fill="FFFFFF"/>
            <w:vAlign w:val="center"/>
          </w:tcPr>
          <w:p w14:paraId="15D52F49">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公开07表</w:t>
            </w:r>
          </w:p>
        </w:tc>
      </w:tr>
      <w:tr w14:paraId="0391E736">
        <w:tblPrEx>
          <w:tblCellMar>
            <w:top w:w="15" w:type="dxa"/>
            <w:left w:w="15" w:type="dxa"/>
            <w:bottom w:w="15" w:type="dxa"/>
            <w:right w:w="15" w:type="dxa"/>
          </w:tblCellMar>
        </w:tblPrEx>
        <w:trPr>
          <w:trHeight w:val="301" w:hRule="atLeast"/>
          <w:jc w:val="center"/>
        </w:trPr>
        <w:tc>
          <w:tcPr>
            <w:tcW w:w="4952" w:type="dxa"/>
            <w:gridSpan w:val="4"/>
            <w:shd w:val="clear" w:color="auto" w:fill="FFFFFF"/>
            <w:vAlign w:val="center"/>
          </w:tcPr>
          <w:p w14:paraId="2AE8B23D">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1080" w:type="dxa"/>
            <w:shd w:val="clear" w:color="auto" w:fill="FFFFFF"/>
            <w:vAlign w:val="center"/>
          </w:tcPr>
          <w:p w14:paraId="3EEE9D85">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80" w:type="dxa"/>
            <w:shd w:val="clear" w:color="auto" w:fill="FFFFFF"/>
            <w:vAlign w:val="center"/>
          </w:tcPr>
          <w:p w14:paraId="258F3DEA">
            <w:pPr>
              <w:rPr>
                <w:rFonts w:ascii="Times New Roman" w:hAnsi="Times New Roman" w:eastAsia="仿宋_GB2312" w:cs="Times New Roman"/>
                <w:color w:val="000000"/>
                <w:sz w:val="20"/>
                <w:szCs w:val="20"/>
              </w:rPr>
            </w:pPr>
          </w:p>
        </w:tc>
        <w:tc>
          <w:tcPr>
            <w:tcW w:w="1080" w:type="dxa"/>
            <w:shd w:val="clear" w:color="auto" w:fill="FFFFFF"/>
            <w:vAlign w:val="center"/>
          </w:tcPr>
          <w:p w14:paraId="589B2129">
            <w:pPr>
              <w:rPr>
                <w:rFonts w:ascii="Times New Roman" w:hAnsi="Times New Roman" w:eastAsia="仿宋_GB2312" w:cs="Times New Roman"/>
                <w:color w:val="000000"/>
                <w:sz w:val="20"/>
                <w:szCs w:val="20"/>
              </w:rPr>
            </w:pPr>
          </w:p>
        </w:tc>
        <w:tc>
          <w:tcPr>
            <w:tcW w:w="1081" w:type="dxa"/>
            <w:shd w:val="clear" w:color="auto" w:fill="FFFFFF"/>
            <w:vAlign w:val="center"/>
          </w:tcPr>
          <w:p w14:paraId="426873E8">
            <w:pPr>
              <w:rPr>
                <w:rFonts w:ascii="Times New Roman" w:hAnsi="Times New Roman" w:eastAsia="仿宋_GB2312" w:cs="Times New Roman"/>
                <w:color w:val="000000"/>
                <w:sz w:val="20"/>
                <w:szCs w:val="20"/>
              </w:rPr>
            </w:pPr>
          </w:p>
        </w:tc>
        <w:tc>
          <w:tcPr>
            <w:tcW w:w="1077" w:type="dxa"/>
            <w:shd w:val="clear" w:color="auto" w:fill="FFFFFF"/>
            <w:vAlign w:val="center"/>
          </w:tcPr>
          <w:p w14:paraId="5D7A9058">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44F88548">
        <w:tblPrEx>
          <w:tblCellMar>
            <w:top w:w="15" w:type="dxa"/>
            <w:left w:w="15" w:type="dxa"/>
            <w:bottom w:w="15" w:type="dxa"/>
            <w:right w:w="15" w:type="dxa"/>
          </w:tblCellMar>
        </w:tblPrEx>
        <w:trPr>
          <w:trHeight w:val="405"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5A07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项    </w:t>
            </w:r>
            <w:r>
              <w:rPr>
                <w:rStyle w:val="22"/>
                <w:rFonts w:hint="default" w:ascii="Times New Roman" w:hAnsi="Times New Roman" w:eastAsia="仿宋_GB2312" w:cs="Times New Roman"/>
                <w:b/>
                <w:bCs/>
                <w:sz w:val="22"/>
                <w:szCs w:val="22"/>
                <w:lang w:bidi="ar"/>
              </w:rPr>
              <w:t>目</w:t>
            </w:r>
          </w:p>
        </w:tc>
        <w:tc>
          <w:tcPr>
            <w:tcW w:w="1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F82B8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年初结转和结余</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0239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本年收入</w:t>
            </w:r>
          </w:p>
        </w:tc>
        <w:tc>
          <w:tcPr>
            <w:tcW w:w="32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665C8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C4FF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年末结转和结余</w:t>
            </w:r>
          </w:p>
        </w:tc>
      </w:tr>
      <w:tr w14:paraId="6E7BC3FD">
        <w:tblPrEx>
          <w:tblCellMar>
            <w:top w:w="15" w:type="dxa"/>
            <w:left w:w="15" w:type="dxa"/>
            <w:bottom w:w="15" w:type="dxa"/>
            <w:right w:w="15" w:type="dxa"/>
          </w:tblCellMar>
        </w:tblPrEx>
        <w:trPr>
          <w:trHeight w:val="540" w:hRule="atLeast"/>
          <w:jc w:val="center"/>
        </w:trPr>
        <w:tc>
          <w:tcPr>
            <w:tcW w:w="16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28F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3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6D90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E4C11">
            <w:pPr>
              <w:jc w:val="center"/>
              <w:rPr>
                <w:rFonts w:ascii="Times New Roman" w:hAnsi="Times New Roman" w:eastAsia="仿宋_GB2312" w:cs="Times New Roman"/>
                <w:b/>
                <w:bCs/>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433D9">
            <w:pPr>
              <w:jc w:val="center"/>
              <w:rPr>
                <w:rFonts w:ascii="Times New Roman" w:hAnsi="Times New Roman" w:eastAsia="仿宋_GB2312" w:cs="Times New Roman"/>
                <w:b/>
                <w:bCs/>
                <w:color w:val="000000"/>
                <w:sz w:val="22"/>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6F1C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5E3A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10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BDA6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393A3">
            <w:pPr>
              <w:jc w:val="center"/>
              <w:rPr>
                <w:rFonts w:ascii="Times New Roman" w:hAnsi="Times New Roman" w:eastAsia="仿宋_GB2312" w:cs="Times New Roman"/>
                <w:b/>
                <w:bCs/>
                <w:color w:val="000000"/>
                <w:sz w:val="22"/>
              </w:rPr>
            </w:pPr>
          </w:p>
        </w:tc>
      </w:tr>
      <w:tr w14:paraId="0092A53F">
        <w:tblPrEx>
          <w:tblCellMar>
            <w:top w:w="15" w:type="dxa"/>
            <w:left w:w="15" w:type="dxa"/>
            <w:bottom w:w="15" w:type="dxa"/>
            <w:right w:w="15" w:type="dxa"/>
          </w:tblCellMar>
        </w:tblPrEx>
        <w:trPr>
          <w:trHeight w:val="36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20AFE">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3F844">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88B5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B287E1">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2E07">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B5774">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98BC1">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552C9">
            <w:pPr>
              <w:jc w:val="center"/>
              <w:rPr>
                <w:rFonts w:ascii="Times New Roman" w:hAnsi="Times New Roman" w:eastAsia="仿宋_GB2312" w:cs="Times New Roman"/>
                <w:color w:val="000000"/>
                <w:sz w:val="22"/>
              </w:rPr>
            </w:pPr>
          </w:p>
        </w:tc>
      </w:tr>
      <w:tr w14:paraId="0D5E295A">
        <w:tblPrEx>
          <w:tblCellMar>
            <w:top w:w="15" w:type="dxa"/>
            <w:left w:w="15" w:type="dxa"/>
            <w:bottom w:w="15" w:type="dxa"/>
            <w:right w:w="15" w:type="dxa"/>
          </w:tblCellMar>
        </w:tblPrEx>
        <w:trPr>
          <w:trHeight w:val="450" w:hRule="atLeast"/>
          <w:jc w:val="center"/>
        </w:trPr>
        <w:tc>
          <w:tcPr>
            <w:tcW w:w="16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FE0A2">
            <w:pPr>
              <w:jc w:val="center"/>
              <w:rPr>
                <w:rFonts w:ascii="Times New Roman" w:hAnsi="Times New Roman" w:eastAsia="仿宋_GB2312" w:cs="Times New Roman"/>
                <w:color w:val="000000"/>
                <w:sz w:val="22"/>
              </w:rPr>
            </w:pPr>
          </w:p>
        </w:tc>
        <w:tc>
          <w:tcPr>
            <w:tcW w:w="13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AB90D">
            <w:pPr>
              <w:jc w:val="center"/>
              <w:rPr>
                <w:rFonts w:ascii="Times New Roman" w:hAnsi="Times New Roman" w:eastAsia="仿宋_GB2312" w:cs="Times New Roman"/>
                <w:color w:val="000000"/>
                <w:sz w:val="22"/>
              </w:rPr>
            </w:pPr>
          </w:p>
        </w:tc>
        <w:tc>
          <w:tcPr>
            <w:tcW w:w="1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36640">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91473">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A569">
            <w:pPr>
              <w:jc w:val="center"/>
              <w:rPr>
                <w:rFonts w:ascii="Times New Roman" w:hAnsi="Times New Roman" w:eastAsia="仿宋_GB2312" w:cs="Times New Roman"/>
                <w:color w:val="000000"/>
                <w:sz w:val="22"/>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CE41B">
            <w:pPr>
              <w:jc w:val="center"/>
              <w:rPr>
                <w:rFonts w:ascii="Times New Roman" w:hAnsi="Times New Roman" w:eastAsia="仿宋_GB2312" w:cs="Times New Roman"/>
                <w:color w:val="000000"/>
                <w:sz w:val="22"/>
              </w:rPr>
            </w:pPr>
          </w:p>
        </w:tc>
        <w:tc>
          <w:tcPr>
            <w:tcW w:w="10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81CEE">
            <w:pPr>
              <w:jc w:val="center"/>
              <w:rPr>
                <w:rFonts w:ascii="Times New Roman" w:hAnsi="Times New Roman" w:eastAsia="仿宋_GB2312" w:cs="Times New Roman"/>
                <w:color w:val="000000"/>
                <w:sz w:val="22"/>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6FA4B">
            <w:pPr>
              <w:jc w:val="center"/>
              <w:rPr>
                <w:rFonts w:ascii="Times New Roman" w:hAnsi="Times New Roman" w:eastAsia="仿宋_GB2312" w:cs="Times New Roman"/>
                <w:color w:val="000000"/>
                <w:sz w:val="22"/>
              </w:rPr>
            </w:pPr>
          </w:p>
        </w:tc>
      </w:tr>
      <w:tr w14:paraId="0E2F1451">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0A4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DE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EBB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E46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CF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E1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051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r>
      <w:tr w14:paraId="28CC0E50">
        <w:tblPrEx>
          <w:tblCellMar>
            <w:top w:w="15" w:type="dxa"/>
            <w:left w:w="15" w:type="dxa"/>
            <w:bottom w:w="15" w:type="dxa"/>
            <w:right w:w="15" w:type="dxa"/>
          </w:tblCellMar>
        </w:tblPrEx>
        <w:trPr>
          <w:trHeight w:val="450" w:hRule="atLeast"/>
          <w:jc w:val="center"/>
        </w:trPr>
        <w:tc>
          <w:tcPr>
            <w:tcW w:w="29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50335F">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合计</w:t>
            </w: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33165">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6C86">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4C69">
            <w:pPr>
              <w:jc w:val="cente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FD3A">
            <w:pPr>
              <w:jc w:val="cente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F476">
            <w:pPr>
              <w:jc w:val="cente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2E4F">
            <w:pPr>
              <w:jc w:val="center"/>
              <w:rPr>
                <w:rFonts w:ascii="Times New Roman" w:hAnsi="Times New Roman" w:eastAsia="仿宋_GB2312" w:cs="Times New Roman"/>
                <w:color w:val="000000"/>
                <w:sz w:val="24"/>
              </w:rPr>
            </w:pPr>
          </w:p>
        </w:tc>
      </w:tr>
      <w:tr w14:paraId="2EBF59E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A56CD">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B42DF">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5A8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8A6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A170">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D6D9">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DF9B">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1BCAE">
            <w:pPr>
              <w:rPr>
                <w:rFonts w:ascii="Times New Roman" w:hAnsi="Times New Roman" w:eastAsia="仿宋_GB2312" w:cs="Times New Roman"/>
                <w:color w:val="000000"/>
                <w:sz w:val="24"/>
              </w:rPr>
            </w:pPr>
          </w:p>
        </w:tc>
      </w:tr>
      <w:tr w14:paraId="2ACA24FC">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93F28">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65A2">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755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5BB7">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FB3DD">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E3D1E">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F7C7">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9CBF">
            <w:pPr>
              <w:rPr>
                <w:rFonts w:ascii="Times New Roman" w:hAnsi="Times New Roman" w:eastAsia="仿宋_GB2312" w:cs="Times New Roman"/>
                <w:color w:val="000000"/>
                <w:sz w:val="24"/>
              </w:rPr>
            </w:pPr>
          </w:p>
        </w:tc>
      </w:tr>
      <w:tr w14:paraId="31AEA256">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76B7FA">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FA24D">
            <w:pPr>
              <w:rPr>
                <w:rFonts w:ascii="Times New Roman" w:hAnsi="Times New Roman" w:eastAsia="仿宋_GB2312" w:cs="Times New Roman"/>
                <w:color w:val="000000"/>
                <w:sz w:val="20"/>
                <w:szCs w:val="20"/>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36B2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B19B">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32D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392F">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2420">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AEF95">
            <w:pPr>
              <w:rPr>
                <w:rFonts w:ascii="Times New Roman" w:hAnsi="Times New Roman" w:eastAsia="仿宋_GB2312" w:cs="Times New Roman"/>
                <w:color w:val="000000"/>
                <w:sz w:val="24"/>
              </w:rPr>
            </w:pPr>
          </w:p>
        </w:tc>
      </w:tr>
      <w:tr w14:paraId="785C9CA8">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C1963">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D85F">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43A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1ED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3080A">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9351">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5A1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BCE2">
            <w:pPr>
              <w:rPr>
                <w:rFonts w:ascii="Times New Roman" w:hAnsi="Times New Roman" w:eastAsia="仿宋_GB2312" w:cs="Times New Roman"/>
                <w:color w:val="000000"/>
                <w:sz w:val="24"/>
              </w:rPr>
            </w:pPr>
          </w:p>
        </w:tc>
      </w:tr>
      <w:tr w14:paraId="78ED53D0">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4F2F4">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16866">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51BC9">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3556">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4FB2">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9B2A2">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48C9">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0001F">
            <w:pPr>
              <w:rPr>
                <w:rFonts w:ascii="Times New Roman" w:hAnsi="Times New Roman" w:eastAsia="仿宋_GB2312" w:cs="Times New Roman"/>
                <w:color w:val="000000"/>
                <w:sz w:val="24"/>
              </w:rPr>
            </w:pPr>
          </w:p>
        </w:tc>
      </w:tr>
      <w:tr w14:paraId="7DBA9CE9">
        <w:tblPrEx>
          <w:tblCellMar>
            <w:top w:w="15" w:type="dxa"/>
            <w:left w:w="15" w:type="dxa"/>
            <w:bottom w:w="15" w:type="dxa"/>
            <w:right w:w="15" w:type="dxa"/>
          </w:tblCellMar>
        </w:tblPrEx>
        <w:trPr>
          <w:trHeight w:val="450" w:hRule="atLeast"/>
          <w:jc w:val="center"/>
        </w:trPr>
        <w:tc>
          <w:tcPr>
            <w:tcW w:w="16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1C3B7">
            <w:pPr>
              <w:jc w:val="center"/>
              <w:rPr>
                <w:rFonts w:ascii="Times New Roman" w:hAnsi="Times New Roman" w:eastAsia="仿宋_GB2312" w:cs="Times New Roman"/>
                <w:color w:val="000000"/>
                <w:sz w:val="24"/>
              </w:rPr>
            </w:pPr>
          </w:p>
        </w:tc>
        <w:tc>
          <w:tcPr>
            <w:tcW w:w="13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8BCFC">
            <w:pPr>
              <w:rPr>
                <w:rFonts w:ascii="Times New Roman" w:hAnsi="Times New Roman" w:eastAsia="仿宋_GB2312" w:cs="Times New Roman"/>
                <w:color w:val="000000"/>
                <w:sz w:val="24"/>
              </w:rPr>
            </w:pPr>
          </w:p>
        </w:tc>
        <w:tc>
          <w:tcPr>
            <w:tcW w:w="1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238B5">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87CE">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38591">
            <w:pPr>
              <w:rPr>
                <w:rFonts w:ascii="Times New Roman" w:hAnsi="Times New Roman" w:eastAsia="仿宋_GB2312" w:cs="Times New Roman"/>
                <w:color w:val="000000"/>
                <w:sz w:val="24"/>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6C57">
            <w:pPr>
              <w:rPr>
                <w:rFonts w:ascii="Times New Roman" w:hAnsi="Times New Roman" w:eastAsia="仿宋_GB2312" w:cs="Times New Roman"/>
                <w:color w:val="000000"/>
                <w:sz w:val="24"/>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2E23">
            <w:pPr>
              <w:rPr>
                <w:rFonts w:ascii="Times New Roman" w:hAnsi="Times New Roman" w:eastAsia="仿宋_GB2312" w:cs="Times New Roman"/>
                <w:color w:val="000000"/>
                <w:sz w:val="24"/>
              </w:rPr>
            </w:pP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059D">
            <w:pPr>
              <w:rPr>
                <w:rFonts w:ascii="Times New Roman" w:hAnsi="Times New Roman" w:eastAsia="仿宋_GB2312" w:cs="Times New Roman"/>
                <w:color w:val="000000"/>
                <w:sz w:val="24"/>
              </w:rPr>
            </w:pPr>
          </w:p>
        </w:tc>
      </w:tr>
      <w:tr w14:paraId="721558E4">
        <w:tblPrEx>
          <w:tblCellMar>
            <w:top w:w="15" w:type="dxa"/>
            <w:left w:w="15" w:type="dxa"/>
            <w:bottom w:w="15" w:type="dxa"/>
            <w:right w:w="15" w:type="dxa"/>
          </w:tblCellMar>
        </w:tblPrEx>
        <w:trPr>
          <w:trHeight w:val="645" w:hRule="atLeast"/>
          <w:jc w:val="center"/>
        </w:trPr>
        <w:tc>
          <w:tcPr>
            <w:tcW w:w="10350" w:type="dxa"/>
            <w:gridSpan w:val="9"/>
            <w:shd w:val="clear" w:color="auto" w:fill="auto"/>
            <w:vAlign w:val="center"/>
          </w:tcPr>
          <w:p w14:paraId="0921A233">
            <w:pPr>
              <w:rPr>
                <w:rFonts w:ascii="Times New Roman" w:hAnsi="Times New Roman" w:eastAsia="仿宋_GB2312" w:cs="Times New Roman"/>
                <w:color w:val="000000"/>
                <w:sz w:val="24"/>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政府性基金预算财政拨款收入、支出及结转和结余情况</w:t>
            </w:r>
            <w:r>
              <w:rPr>
                <w:rFonts w:hint="eastAsia" w:ascii="Times New Roman" w:hAnsi="Times New Roman" w:eastAsia="仿宋_GB2312" w:cs="Times New Roman"/>
                <w:color w:val="000000"/>
                <w:kern w:val="0"/>
                <w:sz w:val="24"/>
                <w:szCs w:val="24"/>
                <w:lang w:eastAsia="zh-CN" w:bidi="ar"/>
              </w:rPr>
              <w:t>，按要求空表列示。</w:t>
            </w:r>
          </w:p>
        </w:tc>
      </w:tr>
    </w:tbl>
    <w:p w14:paraId="58BE14B6">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0422" w:type="dxa"/>
        <w:jc w:val="center"/>
        <w:tblLayout w:type="fixed"/>
        <w:tblCellMar>
          <w:top w:w="15" w:type="dxa"/>
          <w:left w:w="15" w:type="dxa"/>
          <w:bottom w:w="15" w:type="dxa"/>
          <w:right w:w="15" w:type="dxa"/>
        </w:tblCellMar>
      </w:tblPr>
      <w:tblGrid>
        <w:gridCol w:w="1016"/>
        <w:gridCol w:w="176"/>
        <w:gridCol w:w="819"/>
        <w:gridCol w:w="1056"/>
        <w:gridCol w:w="2419"/>
        <w:gridCol w:w="762"/>
        <w:gridCol w:w="1036"/>
        <w:gridCol w:w="977"/>
        <w:gridCol w:w="2161"/>
      </w:tblGrid>
      <w:tr w14:paraId="154F8317">
        <w:tblPrEx>
          <w:tblCellMar>
            <w:top w:w="15" w:type="dxa"/>
            <w:left w:w="15" w:type="dxa"/>
            <w:bottom w:w="15" w:type="dxa"/>
            <w:right w:w="15" w:type="dxa"/>
          </w:tblCellMar>
        </w:tblPrEx>
        <w:trPr>
          <w:trHeight w:val="720" w:hRule="atLeast"/>
          <w:jc w:val="center"/>
        </w:trPr>
        <w:tc>
          <w:tcPr>
            <w:tcW w:w="10422" w:type="dxa"/>
            <w:gridSpan w:val="9"/>
            <w:shd w:val="clear" w:color="auto" w:fill="FFFFFF"/>
            <w:vAlign w:val="center"/>
          </w:tcPr>
          <w:p w14:paraId="4613FB7B">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国有资本经营预算财政拨款支出决算表</w:t>
            </w:r>
          </w:p>
        </w:tc>
      </w:tr>
      <w:tr w14:paraId="578FD6B3">
        <w:tblPrEx>
          <w:tblCellMar>
            <w:top w:w="15" w:type="dxa"/>
            <w:left w:w="15" w:type="dxa"/>
            <w:bottom w:w="15" w:type="dxa"/>
            <w:right w:w="15" w:type="dxa"/>
          </w:tblCellMar>
        </w:tblPrEx>
        <w:trPr>
          <w:trHeight w:val="286" w:hRule="atLeast"/>
          <w:jc w:val="center"/>
        </w:trPr>
        <w:tc>
          <w:tcPr>
            <w:tcW w:w="1016" w:type="dxa"/>
            <w:shd w:val="clear" w:color="auto" w:fill="FFFFFF"/>
            <w:vAlign w:val="center"/>
          </w:tcPr>
          <w:p w14:paraId="263B136D">
            <w:pPr>
              <w:jc w:val="center"/>
              <w:rPr>
                <w:rFonts w:ascii="Times New Roman" w:hAnsi="Times New Roman" w:eastAsia="仿宋_GB2312" w:cs="Times New Roman"/>
                <w:color w:val="000000"/>
                <w:sz w:val="20"/>
                <w:szCs w:val="20"/>
              </w:rPr>
            </w:pPr>
          </w:p>
        </w:tc>
        <w:tc>
          <w:tcPr>
            <w:tcW w:w="995" w:type="dxa"/>
            <w:gridSpan w:val="2"/>
            <w:shd w:val="clear" w:color="auto" w:fill="FFFFFF"/>
            <w:vAlign w:val="center"/>
          </w:tcPr>
          <w:p w14:paraId="0393EC25">
            <w:pPr>
              <w:jc w:val="center"/>
              <w:rPr>
                <w:rFonts w:ascii="Times New Roman" w:hAnsi="Times New Roman" w:eastAsia="仿宋_GB2312" w:cs="Times New Roman"/>
                <w:color w:val="000000"/>
                <w:sz w:val="20"/>
                <w:szCs w:val="20"/>
              </w:rPr>
            </w:pPr>
          </w:p>
        </w:tc>
        <w:tc>
          <w:tcPr>
            <w:tcW w:w="1056" w:type="dxa"/>
            <w:shd w:val="clear" w:color="auto" w:fill="FFFFFF"/>
            <w:vAlign w:val="center"/>
          </w:tcPr>
          <w:p w14:paraId="5A1F8CF0">
            <w:pPr>
              <w:jc w:val="center"/>
              <w:rPr>
                <w:rFonts w:ascii="Times New Roman" w:hAnsi="Times New Roman" w:eastAsia="仿宋_GB2312" w:cs="Times New Roman"/>
                <w:color w:val="000000"/>
                <w:sz w:val="20"/>
                <w:szCs w:val="20"/>
              </w:rPr>
            </w:pPr>
          </w:p>
        </w:tc>
        <w:tc>
          <w:tcPr>
            <w:tcW w:w="3181" w:type="dxa"/>
            <w:gridSpan w:val="2"/>
            <w:shd w:val="clear" w:color="auto" w:fill="FFFFFF"/>
            <w:vAlign w:val="center"/>
          </w:tcPr>
          <w:p w14:paraId="3F4B2AE4">
            <w:pPr>
              <w:rPr>
                <w:rFonts w:ascii="Times New Roman" w:hAnsi="Times New Roman" w:eastAsia="仿宋_GB2312" w:cs="Times New Roman"/>
                <w:color w:val="000000"/>
                <w:sz w:val="20"/>
                <w:szCs w:val="20"/>
              </w:rPr>
            </w:pPr>
          </w:p>
        </w:tc>
        <w:tc>
          <w:tcPr>
            <w:tcW w:w="1036" w:type="dxa"/>
            <w:shd w:val="clear" w:color="auto" w:fill="FFFFFF"/>
            <w:vAlign w:val="center"/>
          </w:tcPr>
          <w:p w14:paraId="23DA546A">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00D9057E">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公开08表</w:t>
            </w:r>
          </w:p>
        </w:tc>
      </w:tr>
      <w:tr w14:paraId="50085737">
        <w:tblPrEx>
          <w:tblCellMar>
            <w:top w:w="15" w:type="dxa"/>
            <w:left w:w="15" w:type="dxa"/>
            <w:bottom w:w="15" w:type="dxa"/>
            <w:right w:w="15" w:type="dxa"/>
          </w:tblCellMar>
        </w:tblPrEx>
        <w:trPr>
          <w:trHeight w:val="286" w:hRule="atLeast"/>
          <w:jc w:val="center"/>
        </w:trPr>
        <w:tc>
          <w:tcPr>
            <w:tcW w:w="3067" w:type="dxa"/>
            <w:gridSpan w:val="4"/>
            <w:shd w:val="clear" w:color="auto" w:fill="FFFFFF"/>
            <w:vAlign w:val="center"/>
          </w:tcPr>
          <w:p w14:paraId="0E7F9B44">
            <w:pPr>
              <w:jc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3181" w:type="dxa"/>
            <w:gridSpan w:val="2"/>
            <w:shd w:val="clear" w:color="auto" w:fill="FFFFFF"/>
            <w:vAlign w:val="center"/>
          </w:tcPr>
          <w:p w14:paraId="03A06468">
            <w:pPr>
              <w:ind w:firstLine="1800" w:firstLineChars="900"/>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1036" w:type="dxa"/>
            <w:shd w:val="clear" w:color="auto" w:fill="FFFFFF"/>
            <w:vAlign w:val="center"/>
          </w:tcPr>
          <w:p w14:paraId="40E7E6F2">
            <w:pPr>
              <w:rPr>
                <w:rFonts w:ascii="Times New Roman" w:hAnsi="Times New Roman" w:eastAsia="仿宋_GB2312" w:cs="Times New Roman"/>
                <w:color w:val="000000"/>
                <w:sz w:val="20"/>
                <w:szCs w:val="20"/>
              </w:rPr>
            </w:pPr>
          </w:p>
        </w:tc>
        <w:tc>
          <w:tcPr>
            <w:tcW w:w="3138" w:type="dxa"/>
            <w:gridSpan w:val="2"/>
            <w:shd w:val="clear" w:color="auto" w:fill="FFFFFF"/>
            <w:vAlign w:val="center"/>
          </w:tcPr>
          <w:p w14:paraId="31741D92">
            <w:pPr>
              <w:widowControl/>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r>
      <w:tr w14:paraId="7BB78BF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E82F8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    目</w:t>
            </w:r>
          </w:p>
        </w:tc>
        <w:tc>
          <w:tcPr>
            <w:tcW w:w="73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B2B33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本年支出</w:t>
            </w:r>
          </w:p>
        </w:tc>
      </w:tr>
      <w:tr w14:paraId="34219E66">
        <w:tblPrEx>
          <w:tblCellMar>
            <w:top w:w="15" w:type="dxa"/>
            <w:left w:w="15" w:type="dxa"/>
            <w:bottom w:w="15" w:type="dxa"/>
            <w:right w:w="15" w:type="dxa"/>
          </w:tblCellMar>
        </w:tblPrEx>
        <w:trPr>
          <w:trHeight w:val="390" w:hRule="atLeast"/>
          <w:jc w:val="center"/>
        </w:trPr>
        <w:tc>
          <w:tcPr>
            <w:tcW w:w="11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2776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科目代码</w:t>
            </w:r>
          </w:p>
        </w:tc>
        <w:tc>
          <w:tcPr>
            <w:tcW w:w="18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A3CA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科目名称</w:t>
            </w:r>
          </w:p>
        </w:tc>
        <w:tc>
          <w:tcPr>
            <w:tcW w:w="24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1174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277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AD45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 xml:space="preserve">基本支出  </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B82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项目支出</w:t>
            </w:r>
          </w:p>
        </w:tc>
      </w:tr>
      <w:tr w14:paraId="4021519F">
        <w:tblPrEx>
          <w:tblCellMar>
            <w:top w:w="15" w:type="dxa"/>
            <w:left w:w="15" w:type="dxa"/>
            <w:bottom w:w="15" w:type="dxa"/>
            <w:right w:w="15" w:type="dxa"/>
          </w:tblCellMar>
        </w:tblPrEx>
        <w:trPr>
          <w:trHeight w:val="390"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6C2D">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44C6C">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BC66">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FE972">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1B1BC">
            <w:pPr>
              <w:jc w:val="center"/>
              <w:rPr>
                <w:rFonts w:ascii="Times New Roman" w:hAnsi="Times New Roman" w:eastAsia="仿宋_GB2312" w:cs="Times New Roman"/>
                <w:color w:val="000000"/>
                <w:sz w:val="24"/>
              </w:rPr>
            </w:pPr>
          </w:p>
        </w:tc>
      </w:tr>
      <w:tr w14:paraId="756B2A2D">
        <w:tblPrEx>
          <w:tblCellMar>
            <w:top w:w="15" w:type="dxa"/>
            <w:left w:w="15" w:type="dxa"/>
            <w:bottom w:w="15" w:type="dxa"/>
            <w:right w:w="15" w:type="dxa"/>
          </w:tblCellMar>
        </w:tblPrEx>
        <w:trPr>
          <w:trHeight w:val="312" w:hRule="atLeast"/>
          <w:jc w:val="center"/>
        </w:trPr>
        <w:tc>
          <w:tcPr>
            <w:tcW w:w="11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5DEBE">
            <w:pPr>
              <w:jc w:val="center"/>
              <w:rPr>
                <w:rFonts w:ascii="Times New Roman" w:hAnsi="Times New Roman" w:eastAsia="仿宋_GB2312" w:cs="Times New Roman"/>
                <w:color w:val="000000"/>
                <w:sz w:val="24"/>
              </w:rPr>
            </w:pPr>
          </w:p>
        </w:tc>
        <w:tc>
          <w:tcPr>
            <w:tcW w:w="18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C069B">
            <w:pPr>
              <w:jc w:val="center"/>
              <w:rPr>
                <w:rFonts w:ascii="Times New Roman" w:hAnsi="Times New Roman" w:eastAsia="仿宋_GB2312" w:cs="Times New Roman"/>
                <w:color w:val="000000"/>
                <w:sz w:val="24"/>
              </w:rPr>
            </w:pPr>
          </w:p>
        </w:tc>
        <w:tc>
          <w:tcPr>
            <w:tcW w:w="24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1CDB0">
            <w:pPr>
              <w:jc w:val="center"/>
              <w:rPr>
                <w:rFonts w:ascii="Times New Roman" w:hAnsi="Times New Roman" w:eastAsia="仿宋_GB2312" w:cs="Times New Roman"/>
                <w:color w:val="000000"/>
                <w:sz w:val="24"/>
              </w:rPr>
            </w:pPr>
          </w:p>
        </w:tc>
        <w:tc>
          <w:tcPr>
            <w:tcW w:w="277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3519">
            <w:pPr>
              <w:jc w:val="center"/>
              <w:rPr>
                <w:rFonts w:ascii="Times New Roman" w:hAnsi="Times New Roman" w:eastAsia="仿宋_GB2312" w:cs="Times New Roman"/>
                <w:color w:val="000000"/>
                <w:sz w:val="24"/>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BA06">
            <w:pPr>
              <w:jc w:val="center"/>
              <w:rPr>
                <w:rFonts w:ascii="Times New Roman" w:hAnsi="Times New Roman" w:eastAsia="仿宋_GB2312" w:cs="Times New Roman"/>
                <w:color w:val="000000"/>
                <w:sz w:val="24"/>
              </w:rPr>
            </w:pPr>
          </w:p>
        </w:tc>
      </w:tr>
      <w:tr w14:paraId="20B66409">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CE479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栏次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4F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9022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059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r>
      <w:tr w14:paraId="0883C0AF">
        <w:tblPrEx>
          <w:tblCellMar>
            <w:top w:w="15" w:type="dxa"/>
            <w:left w:w="15" w:type="dxa"/>
            <w:bottom w:w="15" w:type="dxa"/>
            <w:right w:w="15" w:type="dxa"/>
          </w:tblCellMar>
        </w:tblPrEx>
        <w:trPr>
          <w:trHeight w:val="390" w:hRule="atLeast"/>
          <w:jc w:val="center"/>
        </w:trPr>
        <w:tc>
          <w:tcPr>
            <w:tcW w:w="306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0DFF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合计</w:t>
            </w: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EEE48">
            <w:pPr>
              <w:jc w:val="center"/>
              <w:rPr>
                <w:rFonts w:ascii="Times New Roman" w:hAnsi="Times New Roman" w:eastAsia="仿宋_GB2312" w:cs="Times New Roman"/>
                <w:color w:val="000000"/>
                <w:sz w:val="22"/>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21097B">
            <w:pPr>
              <w:jc w:val="center"/>
              <w:rPr>
                <w:rFonts w:ascii="Times New Roman" w:hAnsi="Times New Roman" w:eastAsia="仿宋_GB2312" w:cs="Times New Roman"/>
                <w:color w:val="000000"/>
                <w:sz w:val="22"/>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18668">
            <w:pPr>
              <w:jc w:val="center"/>
              <w:rPr>
                <w:rFonts w:ascii="Times New Roman" w:hAnsi="Times New Roman" w:eastAsia="仿宋_GB2312" w:cs="Times New Roman"/>
                <w:color w:val="000000"/>
                <w:sz w:val="22"/>
              </w:rPr>
            </w:pPr>
          </w:p>
        </w:tc>
      </w:tr>
      <w:tr w14:paraId="0B7F11B5">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1CE828">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1D21C">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C0F50">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594418">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B3F8">
            <w:pPr>
              <w:rPr>
                <w:rFonts w:ascii="Times New Roman" w:hAnsi="Times New Roman" w:eastAsia="仿宋_GB2312" w:cs="Times New Roman"/>
                <w:color w:val="000000"/>
                <w:sz w:val="24"/>
              </w:rPr>
            </w:pPr>
          </w:p>
        </w:tc>
      </w:tr>
      <w:tr w14:paraId="41621D1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264C2">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45E0E">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50D6">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418E5D">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6223">
            <w:pPr>
              <w:rPr>
                <w:rFonts w:ascii="Times New Roman" w:hAnsi="Times New Roman" w:eastAsia="仿宋_GB2312" w:cs="Times New Roman"/>
                <w:color w:val="000000"/>
                <w:sz w:val="24"/>
              </w:rPr>
            </w:pPr>
          </w:p>
        </w:tc>
      </w:tr>
      <w:tr w14:paraId="4727B62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797E63">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99096">
            <w:pPr>
              <w:rPr>
                <w:rFonts w:ascii="Times New Roman" w:hAnsi="Times New Roman" w:eastAsia="仿宋_GB2312" w:cs="Times New Roman"/>
                <w:color w:val="000000"/>
                <w:sz w:val="20"/>
                <w:szCs w:val="20"/>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5A5DB">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D58469">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FB070">
            <w:pPr>
              <w:rPr>
                <w:rFonts w:ascii="Times New Roman" w:hAnsi="Times New Roman" w:eastAsia="仿宋_GB2312" w:cs="Times New Roman"/>
                <w:color w:val="000000"/>
                <w:sz w:val="24"/>
              </w:rPr>
            </w:pPr>
          </w:p>
        </w:tc>
      </w:tr>
      <w:tr w14:paraId="2B578186">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6022C">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2C8C">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095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0075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FCF5B">
            <w:pPr>
              <w:rPr>
                <w:rFonts w:ascii="Times New Roman" w:hAnsi="Times New Roman" w:eastAsia="仿宋_GB2312" w:cs="Times New Roman"/>
                <w:color w:val="000000"/>
                <w:sz w:val="24"/>
              </w:rPr>
            </w:pPr>
          </w:p>
        </w:tc>
      </w:tr>
      <w:tr w14:paraId="11AB1DCC">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4DD1F9">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96737">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DC54">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0070BE">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86C5">
            <w:pPr>
              <w:rPr>
                <w:rFonts w:ascii="Times New Roman" w:hAnsi="Times New Roman" w:eastAsia="仿宋_GB2312" w:cs="Times New Roman"/>
                <w:color w:val="000000"/>
                <w:sz w:val="24"/>
              </w:rPr>
            </w:pPr>
          </w:p>
        </w:tc>
      </w:tr>
      <w:tr w14:paraId="46FBF709">
        <w:tblPrEx>
          <w:tblCellMar>
            <w:top w:w="15" w:type="dxa"/>
            <w:left w:w="15" w:type="dxa"/>
            <w:bottom w:w="15" w:type="dxa"/>
            <w:right w:w="15" w:type="dxa"/>
          </w:tblCellMar>
        </w:tblPrEx>
        <w:trPr>
          <w:trHeight w:val="390" w:hRule="atLeast"/>
          <w:jc w:val="center"/>
        </w:trPr>
        <w:tc>
          <w:tcPr>
            <w:tcW w:w="1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136E6">
            <w:pPr>
              <w:jc w:val="center"/>
              <w:rPr>
                <w:rFonts w:ascii="Times New Roman" w:hAnsi="Times New Roman" w:eastAsia="仿宋_GB2312" w:cs="Times New Roman"/>
                <w:color w:val="000000"/>
                <w:sz w:val="24"/>
              </w:rPr>
            </w:pPr>
          </w:p>
        </w:tc>
        <w:tc>
          <w:tcPr>
            <w:tcW w:w="18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DE4B8">
            <w:pPr>
              <w:rPr>
                <w:rFonts w:ascii="Times New Roman" w:hAnsi="Times New Roman" w:eastAsia="仿宋_GB2312" w:cs="Times New Roman"/>
                <w:color w:val="000000"/>
                <w:sz w:val="24"/>
              </w:rPr>
            </w:pPr>
          </w:p>
        </w:tc>
        <w:tc>
          <w:tcPr>
            <w:tcW w:w="2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C40E">
            <w:pPr>
              <w:rPr>
                <w:rFonts w:ascii="Times New Roman" w:hAnsi="Times New Roman" w:eastAsia="仿宋_GB2312" w:cs="Times New Roman"/>
                <w:color w:val="000000"/>
                <w:sz w:val="24"/>
              </w:rPr>
            </w:pPr>
          </w:p>
        </w:tc>
        <w:tc>
          <w:tcPr>
            <w:tcW w:w="27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EE53CB">
            <w:pPr>
              <w:rPr>
                <w:rFonts w:ascii="Times New Roman" w:hAnsi="Times New Roman" w:eastAsia="仿宋_GB2312" w:cs="Times New Roman"/>
                <w:color w:val="000000"/>
                <w:sz w:val="24"/>
              </w:rPr>
            </w:pP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C9E52">
            <w:pPr>
              <w:rPr>
                <w:rFonts w:ascii="Times New Roman" w:hAnsi="Times New Roman" w:eastAsia="仿宋_GB2312" w:cs="Times New Roman"/>
                <w:color w:val="000000"/>
                <w:sz w:val="24"/>
              </w:rPr>
            </w:pPr>
          </w:p>
        </w:tc>
      </w:tr>
      <w:tr w14:paraId="3B4BA402">
        <w:tblPrEx>
          <w:tblCellMar>
            <w:top w:w="15" w:type="dxa"/>
            <w:left w:w="15" w:type="dxa"/>
            <w:bottom w:w="15" w:type="dxa"/>
            <w:right w:w="15" w:type="dxa"/>
          </w:tblCellMar>
        </w:tblPrEx>
        <w:trPr>
          <w:trHeight w:val="720" w:hRule="atLeast"/>
          <w:jc w:val="center"/>
        </w:trPr>
        <w:tc>
          <w:tcPr>
            <w:tcW w:w="10422" w:type="dxa"/>
            <w:gridSpan w:val="9"/>
            <w:shd w:val="clear" w:color="auto" w:fill="auto"/>
            <w:vAlign w:val="center"/>
          </w:tcPr>
          <w:p w14:paraId="25FDA745">
            <w:pPr>
              <w:rPr>
                <w:rFonts w:ascii="Times New Roman" w:hAnsi="Times New Roman" w:eastAsia="仿宋_GB2312" w:cs="Times New Roman"/>
                <w:b/>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本年度国有资本经营预算财政拨款支出情况。</w:t>
            </w:r>
            <w:r>
              <w:rPr>
                <w:rFonts w:hint="eastAsia" w:ascii="Times New Roman" w:hAnsi="Times New Roman" w:eastAsia="仿宋_GB2312" w:cs="Times New Roman"/>
                <w:color w:val="000000"/>
                <w:kern w:val="0"/>
                <w:sz w:val="24"/>
                <w:szCs w:val="24"/>
                <w:lang w:eastAsia="zh-CN" w:bidi="ar"/>
              </w:rPr>
              <w:t>本单位</w:t>
            </w:r>
            <w:r>
              <w:rPr>
                <w:rFonts w:ascii="Times New Roman" w:hAnsi="Times New Roman" w:eastAsia="仿宋_GB2312" w:cs="Times New Roman"/>
                <w:color w:val="000000"/>
                <w:kern w:val="0"/>
                <w:sz w:val="24"/>
                <w:szCs w:val="24"/>
                <w:lang w:bidi="ar"/>
              </w:rPr>
              <w:t>本年度</w:t>
            </w:r>
            <w:r>
              <w:rPr>
                <w:rFonts w:hint="eastAsia" w:ascii="Times New Roman" w:hAnsi="Times New Roman" w:eastAsia="仿宋_GB2312" w:cs="Times New Roman"/>
                <w:color w:val="000000"/>
                <w:kern w:val="0"/>
                <w:sz w:val="24"/>
                <w:szCs w:val="24"/>
                <w:lang w:eastAsia="zh-CN" w:bidi="ar"/>
              </w:rPr>
              <w:t>无</w:t>
            </w:r>
            <w:r>
              <w:rPr>
                <w:rFonts w:ascii="Times New Roman" w:hAnsi="Times New Roman" w:eastAsia="仿宋_GB2312" w:cs="Times New Roman"/>
                <w:color w:val="000000"/>
                <w:kern w:val="0"/>
                <w:sz w:val="24"/>
                <w:szCs w:val="24"/>
                <w:lang w:bidi="ar"/>
              </w:rPr>
              <w:t>国有资本经营预算财政拨款支出情况</w:t>
            </w:r>
            <w:r>
              <w:rPr>
                <w:rFonts w:hint="eastAsia" w:ascii="Times New Roman" w:hAnsi="Times New Roman" w:eastAsia="仿宋_GB2312" w:cs="Times New Roman"/>
                <w:color w:val="000000"/>
                <w:kern w:val="0"/>
                <w:sz w:val="24"/>
                <w:szCs w:val="24"/>
                <w:lang w:eastAsia="zh-CN" w:bidi="ar"/>
              </w:rPr>
              <w:t>，按要求空表列示。</w:t>
            </w:r>
            <w:r>
              <w:rPr>
                <w:rFonts w:ascii="Times New Roman" w:hAnsi="Times New Roman" w:eastAsia="仿宋_GB2312" w:cs="Times New Roman"/>
                <w:b/>
              </w:rPr>
              <w:br w:type="page"/>
            </w:r>
          </w:p>
          <w:p w14:paraId="77D8FDAE">
            <w:pPr>
              <w:widowControl/>
              <w:jc w:val="left"/>
              <w:textAlignment w:val="center"/>
              <w:rPr>
                <w:rFonts w:ascii="Times New Roman" w:hAnsi="Times New Roman" w:eastAsia="仿宋_GB2312" w:cs="Times New Roman"/>
                <w:color w:val="000000"/>
                <w:sz w:val="24"/>
              </w:rPr>
            </w:pPr>
          </w:p>
        </w:tc>
      </w:tr>
    </w:tbl>
    <w:p w14:paraId="408AC432">
      <w:pPr>
        <w:rPr>
          <w:rFonts w:ascii="Times New Roman" w:hAnsi="Times New Roman" w:eastAsia="仿宋_GB2312" w:cs="Times New Roman"/>
        </w:rPr>
        <w:sectPr>
          <w:pgSz w:w="11906" w:h="16838"/>
          <w:pgMar w:top="1474" w:right="1474" w:bottom="1474" w:left="1474" w:header="851" w:footer="992" w:gutter="0"/>
          <w:cols w:space="0" w:num="1"/>
          <w:docGrid w:type="lines" w:linePitch="312" w:charSpace="0"/>
        </w:sectPr>
      </w:pPr>
    </w:p>
    <w:tbl>
      <w:tblPr>
        <w:tblStyle w:val="9"/>
        <w:tblW w:w="13090" w:type="dxa"/>
        <w:tblInd w:w="-552" w:type="dxa"/>
        <w:tblLayout w:type="fixed"/>
        <w:tblCellMar>
          <w:top w:w="15" w:type="dxa"/>
          <w:left w:w="15" w:type="dxa"/>
          <w:bottom w:w="15" w:type="dxa"/>
          <w:right w:w="15" w:type="dxa"/>
        </w:tblCellMar>
      </w:tblPr>
      <w:tblGrid>
        <w:gridCol w:w="723"/>
        <w:gridCol w:w="468"/>
        <w:gridCol w:w="357"/>
        <w:gridCol w:w="711"/>
        <w:gridCol w:w="77"/>
        <w:gridCol w:w="881"/>
        <w:gridCol w:w="97"/>
        <w:gridCol w:w="939"/>
        <w:gridCol w:w="116"/>
        <w:gridCol w:w="1056"/>
        <w:gridCol w:w="240"/>
        <w:gridCol w:w="740"/>
        <w:gridCol w:w="768"/>
        <w:gridCol w:w="492"/>
        <w:gridCol w:w="165"/>
        <w:gridCol w:w="731"/>
        <w:gridCol w:w="172"/>
        <w:gridCol w:w="803"/>
        <w:gridCol w:w="252"/>
        <w:gridCol w:w="939"/>
        <w:gridCol w:w="116"/>
        <w:gridCol w:w="240"/>
        <w:gridCol w:w="240"/>
        <w:gridCol w:w="1767"/>
      </w:tblGrid>
      <w:tr w14:paraId="720B6AF1">
        <w:tblPrEx>
          <w:tblCellMar>
            <w:top w:w="15" w:type="dxa"/>
            <w:left w:w="15" w:type="dxa"/>
            <w:bottom w:w="15" w:type="dxa"/>
            <w:right w:w="15" w:type="dxa"/>
          </w:tblCellMar>
        </w:tblPrEx>
        <w:trPr>
          <w:gridAfter w:val="4"/>
          <w:wAfter w:w="2363" w:type="dxa"/>
          <w:trHeight w:val="600" w:hRule="atLeast"/>
        </w:trPr>
        <w:tc>
          <w:tcPr>
            <w:tcW w:w="10727" w:type="dxa"/>
            <w:gridSpan w:val="20"/>
            <w:shd w:val="clear" w:color="auto" w:fill="FFFFFF"/>
            <w:vAlign w:val="center"/>
          </w:tcPr>
          <w:p w14:paraId="4C845FF6">
            <w:pPr>
              <w:widowControl/>
              <w:jc w:val="center"/>
              <w:textAlignment w:val="center"/>
              <w:rPr>
                <w:rFonts w:ascii="Times New Roman" w:hAnsi="Times New Roman" w:eastAsia="仿宋_GB2312" w:cs="Times New Roman"/>
                <w:b/>
                <w:bCs/>
                <w:color w:val="000000"/>
                <w:sz w:val="32"/>
                <w:szCs w:val="32"/>
              </w:rPr>
            </w:pPr>
            <w:r>
              <w:rPr>
                <w:rFonts w:ascii="Times New Roman" w:hAnsi="Times New Roman" w:eastAsia="仿宋_GB2312" w:cs="Times New Roman"/>
                <w:b/>
                <w:bCs/>
                <w:color w:val="000000"/>
                <w:kern w:val="0"/>
                <w:sz w:val="32"/>
                <w:szCs w:val="32"/>
                <w:lang w:bidi="ar"/>
              </w:rPr>
              <w:t>财政拨款“三公”经费支出决算表</w:t>
            </w:r>
          </w:p>
        </w:tc>
      </w:tr>
      <w:tr w14:paraId="6D75B1A1">
        <w:tblPrEx>
          <w:tblCellMar>
            <w:top w:w="15" w:type="dxa"/>
            <w:left w:w="15" w:type="dxa"/>
            <w:bottom w:w="15" w:type="dxa"/>
            <w:right w:w="15" w:type="dxa"/>
          </w:tblCellMar>
        </w:tblPrEx>
        <w:trPr>
          <w:gridAfter w:val="1"/>
          <w:wAfter w:w="1767" w:type="dxa"/>
          <w:trHeight w:val="211" w:hRule="atLeast"/>
        </w:trPr>
        <w:tc>
          <w:tcPr>
            <w:tcW w:w="1191" w:type="dxa"/>
            <w:gridSpan w:val="2"/>
            <w:shd w:val="clear" w:color="auto" w:fill="auto"/>
            <w:vAlign w:val="center"/>
          </w:tcPr>
          <w:p w14:paraId="19DB9E66">
            <w:pPr>
              <w:jc w:val="center"/>
              <w:rPr>
                <w:rFonts w:ascii="Times New Roman" w:hAnsi="Times New Roman" w:eastAsia="仿宋_GB2312" w:cs="Times New Roman"/>
                <w:color w:val="000000"/>
                <w:sz w:val="24"/>
              </w:rPr>
            </w:pPr>
          </w:p>
        </w:tc>
        <w:tc>
          <w:tcPr>
            <w:tcW w:w="1068" w:type="dxa"/>
            <w:gridSpan w:val="2"/>
            <w:shd w:val="clear" w:color="auto" w:fill="auto"/>
            <w:vAlign w:val="center"/>
          </w:tcPr>
          <w:p w14:paraId="3D99A61D">
            <w:pPr>
              <w:jc w:val="center"/>
              <w:rPr>
                <w:rFonts w:ascii="Times New Roman" w:hAnsi="Times New Roman" w:eastAsia="仿宋_GB2312" w:cs="Times New Roman"/>
                <w:color w:val="000000"/>
                <w:sz w:val="24"/>
              </w:rPr>
            </w:pPr>
          </w:p>
        </w:tc>
        <w:tc>
          <w:tcPr>
            <w:tcW w:w="1055" w:type="dxa"/>
            <w:gridSpan w:val="3"/>
            <w:shd w:val="clear" w:color="auto" w:fill="auto"/>
            <w:vAlign w:val="center"/>
          </w:tcPr>
          <w:p w14:paraId="57F7EA49">
            <w:pPr>
              <w:jc w:val="center"/>
              <w:rPr>
                <w:rFonts w:ascii="Times New Roman" w:hAnsi="Times New Roman" w:eastAsia="仿宋_GB2312" w:cs="Times New Roman"/>
                <w:color w:val="000000"/>
                <w:sz w:val="24"/>
              </w:rPr>
            </w:pPr>
          </w:p>
        </w:tc>
        <w:tc>
          <w:tcPr>
            <w:tcW w:w="1055" w:type="dxa"/>
            <w:gridSpan w:val="2"/>
            <w:shd w:val="clear" w:color="auto" w:fill="auto"/>
            <w:vAlign w:val="center"/>
          </w:tcPr>
          <w:p w14:paraId="0550FC98">
            <w:pPr>
              <w:rPr>
                <w:rFonts w:ascii="Times New Roman" w:hAnsi="Times New Roman" w:eastAsia="仿宋_GB2312" w:cs="Times New Roman"/>
                <w:color w:val="000000"/>
                <w:sz w:val="24"/>
              </w:rPr>
            </w:pPr>
          </w:p>
        </w:tc>
        <w:tc>
          <w:tcPr>
            <w:tcW w:w="1056" w:type="dxa"/>
            <w:shd w:val="clear" w:color="auto" w:fill="auto"/>
            <w:vAlign w:val="center"/>
          </w:tcPr>
          <w:p w14:paraId="33E90ED6">
            <w:pPr>
              <w:rPr>
                <w:rFonts w:ascii="Times New Roman" w:hAnsi="Times New Roman" w:eastAsia="仿宋_GB2312" w:cs="Times New Roman"/>
                <w:color w:val="000000"/>
                <w:sz w:val="24"/>
              </w:rPr>
            </w:pPr>
          </w:p>
        </w:tc>
        <w:tc>
          <w:tcPr>
            <w:tcW w:w="240" w:type="dxa"/>
            <w:shd w:val="clear" w:color="auto" w:fill="auto"/>
            <w:vAlign w:val="center"/>
          </w:tcPr>
          <w:p w14:paraId="4262037B">
            <w:pPr>
              <w:widowControl/>
              <w:jc w:val="right"/>
              <w:textAlignment w:val="center"/>
              <w:rPr>
                <w:rFonts w:ascii="Times New Roman" w:hAnsi="Times New Roman" w:eastAsia="仿宋_GB2312" w:cs="Times New Roman"/>
                <w:color w:val="000000"/>
                <w:sz w:val="24"/>
              </w:rPr>
            </w:pPr>
          </w:p>
        </w:tc>
        <w:tc>
          <w:tcPr>
            <w:tcW w:w="2000" w:type="dxa"/>
            <w:gridSpan w:val="3"/>
            <w:shd w:val="clear" w:color="auto" w:fill="auto"/>
            <w:vAlign w:val="bottom"/>
          </w:tcPr>
          <w:p w14:paraId="2047E205">
            <w:pPr>
              <w:jc w:val="right"/>
              <w:rPr>
                <w:rFonts w:ascii="Times New Roman" w:hAnsi="Times New Roman" w:eastAsia="仿宋_GB2312" w:cs="Times New Roman"/>
                <w:color w:val="000000"/>
                <w:sz w:val="24"/>
              </w:rPr>
            </w:pPr>
          </w:p>
        </w:tc>
        <w:tc>
          <w:tcPr>
            <w:tcW w:w="1068" w:type="dxa"/>
            <w:gridSpan w:val="3"/>
            <w:shd w:val="clear" w:color="auto" w:fill="auto"/>
            <w:vAlign w:val="bottom"/>
          </w:tcPr>
          <w:p w14:paraId="3F72B856">
            <w:pPr>
              <w:wordWrap w:val="0"/>
              <w:jc w:val="right"/>
              <w:rPr>
                <w:rFonts w:ascii="Times New Roman" w:hAnsi="Times New Roman" w:eastAsia="仿宋_GB2312" w:cs="Times New Roman"/>
                <w:color w:val="000000"/>
                <w:sz w:val="24"/>
              </w:rPr>
            </w:pPr>
            <w:r>
              <w:rPr>
                <w:rFonts w:ascii="Times New Roman" w:hAnsi="Times New Roman" w:eastAsia="仿宋_GB2312" w:cs="Times New Roman"/>
                <w:color w:val="000000"/>
                <w:sz w:val="24"/>
                <w:szCs w:val="24"/>
              </w:rPr>
              <w:t xml:space="preserve">    </w:t>
            </w:r>
          </w:p>
        </w:tc>
        <w:tc>
          <w:tcPr>
            <w:tcW w:w="1055" w:type="dxa"/>
            <w:gridSpan w:val="2"/>
            <w:shd w:val="clear" w:color="auto" w:fill="auto"/>
            <w:vAlign w:val="bottom"/>
          </w:tcPr>
          <w:p w14:paraId="49E9730A">
            <w:pPr>
              <w:jc w:val="right"/>
              <w:rPr>
                <w:rFonts w:ascii="Times New Roman" w:hAnsi="Times New Roman" w:eastAsia="仿宋_GB2312" w:cs="Times New Roman"/>
                <w:color w:val="000000"/>
                <w:sz w:val="24"/>
              </w:rPr>
            </w:pPr>
          </w:p>
        </w:tc>
        <w:tc>
          <w:tcPr>
            <w:tcW w:w="1055" w:type="dxa"/>
            <w:gridSpan w:val="2"/>
            <w:shd w:val="clear" w:color="auto" w:fill="auto"/>
            <w:vAlign w:val="bottom"/>
          </w:tcPr>
          <w:p w14:paraId="744C9863">
            <w:pPr>
              <w:jc w:val="left"/>
              <w:rPr>
                <w:rFonts w:ascii="Times New Roman" w:hAnsi="Times New Roman" w:eastAsia="仿宋_GB2312" w:cs="Times New Roman"/>
                <w:color w:val="000000"/>
                <w:sz w:val="24"/>
              </w:rPr>
            </w:pPr>
            <w:r>
              <w:rPr>
                <w:rFonts w:ascii="Times New Roman" w:hAnsi="Times New Roman" w:eastAsia="仿宋_GB2312" w:cs="Times New Roman"/>
                <w:color w:val="000000"/>
                <w:szCs w:val="21"/>
              </w:rPr>
              <w:t>公开</w:t>
            </w:r>
            <w:r>
              <w:rPr>
                <w:rFonts w:ascii="Times New Roman" w:hAnsi="Times New Roman" w:eastAsia="仿宋_GB2312" w:cs="Times New Roman"/>
                <w:color w:val="000000"/>
                <w:sz w:val="20"/>
                <w:szCs w:val="20"/>
              </w:rPr>
              <w:t>09</w:t>
            </w:r>
            <w:r>
              <w:rPr>
                <w:rFonts w:ascii="Times New Roman" w:hAnsi="Times New Roman" w:eastAsia="仿宋_GB2312" w:cs="Times New Roman"/>
                <w:color w:val="000000"/>
                <w:szCs w:val="21"/>
              </w:rPr>
              <w:t>表</w:t>
            </w:r>
          </w:p>
        </w:tc>
        <w:tc>
          <w:tcPr>
            <w:tcW w:w="240" w:type="dxa"/>
            <w:shd w:val="clear" w:color="auto" w:fill="auto"/>
            <w:vAlign w:val="bottom"/>
          </w:tcPr>
          <w:p w14:paraId="0803F571">
            <w:pPr>
              <w:rPr>
                <w:rFonts w:ascii="Times New Roman" w:hAnsi="Times New Roman" w:eastAsia="仿宋_GB2312" w:cs="Times New Roman"/>
                <w:color w:val="000000"/>
                <w:sz w:val="24"/>
              </w:rPr>
            </w:pPr>
          </w:p>
        </w:tc>
        <w:tc>
          <w:tcPr>
            <w:tcW w:w="240" w:type="dxa"/>
            <w:shd w:val="clear" w:color="auto" w:fill="FFFFFF"/>
            <w:vAlign w:val="center"/>
          </w:tcPr>
          <w:p w14:paraId="3614BDFB">
            <w:pPr>
              <w:widowControl/>
              <w:jc w:val="right"/>
              <w:textAlignment w:val="center"/>
              <w:rPr>
                <w:rFonts w:ascii="Times New Roman" w:hAnsi="Times New Roman" w:eastAsia="仿宋_GB2312" w:cs="Times New Roman"/>
                <w:color w:val="000000"/>
                <w:sz w:val="20"/>
                <w:szCs w:val="20"/>
              </w:rPr>
            </w:pPr>
          </w:p>
        </w:tc>
      </w:tr>
      <w:tr w14:paraId="16E34B88">
        <w:tblPrEx>
          <w:tblCellMar>
            <w:top w:w="15" w:type="dxa"/>
            <w:left w:w="15" w:type="dxa"/>
            <w:bottom w:w="15" w:type="dxa"/>
            <w:right w:w="15" w:type="dxa"/>
          </w:tblCellMar>
        </w:tblPrEx>
        <w:trPr>
          <w:gridAfter w:val="1"/>
          <w:wAfter w:w="1767" w:type="dxa"/>
          <w:trHeight w:val="301" w:hRule="atLeast"/>
        </w:trPr>
        <w:tc>
          <w:tcPr>
            <w:tcW w:w="4369" w:type="dxa"/>
            <w:gridSpan w:val="9"/>
            <w:shd w:val="clear" w:color="auto" w:fill="FFFFFF"/>
            <w:vAlign w:val="center"/>
          </w:tcPr>
          <w:p w14:paraId="08C81B7D">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eastAsia="zh-CN" w:bidi="ar"/>
              </w:rPr>
              <w:t>单位：</w:t>
            </w:r>
            <w:r>
              <w:rPr>
                <w:rFonts w:hint="eastAsia" w:ascii="Times New Roman" w:hAnsi="Times New Roman" w:eastAsia="仿宋_GB2312" w:cs="Times New Roman"/>
                <w:color w:val="000000"/>
                <w:kern w:val="0"/>
                <w:sz w:val="20"/>
                <w:szCs w:val="20"/>
                <w:lang w:val="en-US" w:eastAsia="zh-CN" w:bidi="ar"/>
              </w:rPr>
              <w:t>石家庄高新技术产业开发区行政审批局</w:t>
            </w:r>
            <w:r>
              <w:rPr>
                <w:rFonts w:ascii="Times New Roman" w:hAnsi="Times New Roman" w:eastAsia="仿宋_GB2312" w:cs="Times New Roman"/>
                <w:color w:val="000000"/>
                <w:kern w:val="0"/>
                <w:sz w:val="20"/>
                <w:szCs w:val="20"/>
                <w:lang w:bidi="ar"/>
              </w:rPr>
              <w:t xml:space="preserve">   </w:t>
            </w:r>
          </w:p>
        </w:tc>
        <w:tc>
          <w:tcPr>
            <w:tcW w:w="1056" w:type="dxa"/>
            <w:shd w:val="clear" w:color="auto" w:fill="FFFFFF"/>
            <w:vAlign w:val="center"/>
          </w:tcPr>
          <w:p w14:paraId="2705AB48">
            <w:pP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2025年度</w:t>
            </w:r>
          </w:p>
        </w:tc>
        <w:tc>
          <w:tcPr>
            <w:tcW w:w="240" w:type="dxa"/>
            <w:shd w:val="clear" w:color="auto" w:fill="FFFFFF"/>
            <w:vAlign w:val="center"/>
          </w:tcPr>
          <w:p w14:paraId="58F9A04F">
            <w:pPr>
              <w:widowControl/>
              <w:ind w:right="-5048" w:rightChars="-2404"/>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单位：万元</w:t>
            </w:r>
          </w:p>
        </w:tc>
        <w:tc>
          <w:tcPr>
            <w:tcW w:w="5418" w:type="dxa"/>
            <w:gridSpan w:val="11"/>
            <w:shd w:val="clear" w:color="auto" w:fill="FFFFFF"/>
            <w:vAlign w:val="center"/>
          </w:tcPr>
          <w:p w14:paraId="31E2904F">
            <w:pPr>
              <w:widowControl/>
              <w:tabs>
                <w:tab w:val="left" w:pos="630"/>
                <w:tab w:val="left" w:pos="5250"/>
              </w:tabs>
              <w:ind w:right="346" w:rightChars="165"/>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kern w:val="0"/>
                <w:sz w:val="20"/>
                <w:szCs w:val="20"/>
                <w:lang w:bidi="ar"/>
              </w:rPr>
              <w:t>单位：万元</w:t>
            </w:r>
          </w:p>
        </w:tc>
        <w:tc>
          <w:tcPr>
            <w:tcW w:w="240" w:type="dxa"/>
            <w:shd w:val="clear" w:color="auto" w:fill="FFFFFF"/>
            <w:vAlign w:val="center"/>
          </w:tcPr>
          <w:p w14:paraId="6E0AB966">
            <w:pPr>
              <w:widowControl/>
              <w:jc w:val="right"/>
              <w:textAlignment w:val="center"/>
              <w:rPr>
                <w:rFonts w:ascii="Times New Roman" w:hAnsi="Times New Roman" w:eastAsia="仿宋_GB2312" w:cs="Times New Roman"/>
                <w:color w:val="000000"/>
                <w:sz w:val="20"/>
                <w:szCs w:val="20"/>
              </w:rPr>
            </w:pPr>
          </w:p>
        </w:tc>
      </w:tr>
      <w:tr w14:paraId="7B8F31A1">
        <w:tblPrEx>
          <w:tblCellMar>
            <w:top w:w="15" w:type="dxa"/>
            <w:left w:w="15" w:type="dxa"/>
            <w:bottom w:w="15" w:type="dxa"/>
            <w:right w:w="15" w:type="dxa"/>
          </w:tblCellMar>
        </w:tblPrEx>
        <w:trPr>
          <w:gridAfter w:val="4"/>
          <w:wAfter w:w="2363" w:type="dxa"/>
          <w:trHeight w:val="555" w:hRule="atLeast"/>
        </w:trPr>
        <w:tc>
          <w:tcPr>
            <w:tcW w:w="566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EFA60E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预算数</w:t>
            </w:r>
          </w:p>
        </w:tc>
        <w:tc>
          <w:tcPr>
            <w:tcW w:w="50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B9467CD">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决算数</w:t>
            </w:r>
          </w:p>
        </w:tc>
      </w:tr>
      <w:tr w14:paraId="289C6574">
        <w:tblPrEx>
          <w:tblCellMar>
            <w:top w:w="15" w:type="dxa"/>
            <w:left w:w="15" w:type="dxa"/>
            <w:bottom w:w="15" w:type="dxa"/>
            <w:right w:w="15" w:type="dxa"/>
          </w:tblCellMar>
        </w:tblPrEx>
        <w:trPr>
          <w:gridAfter w:val="4"/>
          <w:wAfter w:w="2363" w:type="dxa"/>
          <w:trHeight w:val="600" w:hRule="atLeast"/>
        </w:trPr>
        <w:tc>
          <w:tcPr>
            <w:tcW w:w="7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E9C35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82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0D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7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4308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1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AFB5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7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0E7F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7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0F6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23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CDCFD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19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6C30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37AD930">
        <w:tblPrEx>
          <w:tblCellMar>
            <w:top w:w="15" w:type="dxa"/>
            <w:left w:w="15" w:type="dxa"/>
            <w:bottom w:w="15" w:type="dxa"/>
            <w:right w:w="15" w:type="dxa"/>
          </w:tblCellMar>
        </w:tblPrEx>
        <w:trPr>
          <w:gridAfter w:val="4"/>
          <w:wAfter w:w="2363" w:type="dxa"/>
          <w:trHeight w:val="600" w:hRule="atLeast"/>
        </w:trPr>
        <w:tc>
          <w:tcPr>
            <w:tcW w:w="7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96706">
            <w:pPr>
              <w:jc w:val="center"/>
              <w:rPr>
                <w:rFonts w:ascii="Times New Roman" w:hAnsi="Times New Roman" w:eastAsia="仿宋_GB2312" w:cs="Times New Roman"/>
                <w:b/>
                <w:bCs/>
                <w:color w:val="000000"/>
                <w:sz w:val="22"/>
              </w:rPr>
            </w:pPr>
          </w:p>
        </w:tc>
        <w:tc>
          <w:tcPr>
            <w:tcW w:w="82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9A65">
            <w:pPr>
              <w:jc w:val="center"/>
              <w:rPr>
                <w:rFonts w:ascii="Times New Roman" w:hAnsi="Times New Roman" w:eastAsia="仿宋_GB2312" w:cs="Times New Roman"/>
                <w:b/>
                <w:bCs/>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7BF1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151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3FF8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公务用车运行维护费</w:t>
            </w:r>
          </w:p>
        </w:tc>
        <w:tc>
          <w:tcPr>
            <w:tcW w:w="141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3C94B">
            <w:pPr>
              <w:jc w:val="center"/>
              <w:rPr>
                <w:rFonts w:ascii="Times New Roman" w:hAnsi="Times New Roman" w:eastAsia="仿宋_GB2312" w:cs="Times New Roman"/>
                <w:b/>
                <w:bCs/>
                <w:color w:val="000000"/>
                <w:sz w:val="22"/>
              </w:rPr>
            </w:pPr>
          </w:p>
        </w:tc>
        <w:tc>
          <w:tcPr>
            <w:tcW w:w="7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D795E">
            <w:pPr>
              <w:jc w:val="center"/>
              <w:rPr>
                <w:rFonts w:ascii="Times New Roman" w:hAnsi="Times New Roman" w:eastAsia="仿宋_GB2312" w:cs="Times New Roman"/>
                <w:b/>
                <w:bCs/>
                <w:color w:val="000000"/>
                <w:sz w:val="22"/>
              </w:rPr>
            </w:pPr>
          </w:p>
        </w:tc>
        <w:tc>
          <w:tcPr>
            <w:tcW w:w="7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1E46E">
            <w:pPr>
              <w:jc w:val="center"/>
              <w:rPr>
                <w:rFonts w:ascii="Times New Roman" w:hAnsi="Times New Roman" w:eastAsia="仿宋_GB2312" w:cs="Times New Roman"/>
                <w:b/>
                <w:bCs/>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4E88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FA0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公务用车购置费</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4E8A8D">
            <w:pPr>
              <w:widowControl/>
              <w:jc w:val="center"/>
              <w:textAlignment w:val="center"/>
              <w:rPr>
                <w:rFonts w:ascii="Times New Roman" w:hAnsi="Times New Roman" w:eastAsia="仿宋_GB2312" w:cs="Times New Roman"/>
                <w:b/>
                <w:bCs/>
                <w:color w:val="000000"/>
                <w:kern w:val="0"/>
                <w:sz w:val="22"/>
                <w:lang w:bidi="ar"/>
              </w:rPr>
            </w:pPr>
            <w:r>
              <w:rPr>
                <w:rFonts w:ascii="Times New Roman" w:hAnsi="Times New Roman" w:eastAsia="仿宋_GB2312" w:cs="Times New Roman"/>
                <w:b/>
                <w:bCs/>
                <w:color w:val="000000"/>
                <w:kern w:val="0"/>
                <w:sz w:val="22"/>
                <w:lang w:bidi="ar"/>
              </w:rPr>
              <w:t>公务用车</w:t>
            </w:r>
          </w:p>
          <w:p w14:paraId="6DFA38B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运行维护费</w:t>
            </w:r>
          </w:p>
        </w:tc>
        <w:tc>
          <w:tcPr>
            <w:tcW w:w="119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2CF07">
            <w:pPr>
              <w:jc w:val="center"/>
              <w:rPr>
                <w:rFonts w:ascii="Times New Roman" w:hAnsi="Times New Roman" w:eastAsia="仿宋_GB2312" w:cs="Times New Roman"/>
                <w:b/>
                <w:bCs/>
                <w:color w:val="000000"/>
                <w:sz w:val="22"/>
              </w:rPr>
            </w:pPr>
          </w:p>
        </w:tc>
      </w:tr>
      <w:tr w14:paraId="26757005">
        <w:tblPrEx>
          <w:tblCellMar>
            <w:top w:w="15" w:type="dxa"/>
            <w:left w:w="15" w:type="dxa"/>
            <w:bottom w:w="15" w:type="dxa"/>
            <w:right w:w="15" w:type="dxa"/>
          </w:tblCellMar>
        </w:tblPrEx>
        <w:trPr>
          <w:gridAfter w:val="4"/>
          <w:wAfter w:w="2363" w:type="dxa"/>
          <w:trHeight w:val="555"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50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ACE4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56271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2A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1BCB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5496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53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381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5E232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B51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ED3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96EC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EBB7FDB">
        <w:tblPrEx>
          <w:tblCellMar>
            <w:top w:w="15" w:type="dxa"/>
            <w:left w:w="15" w:type="dxa"/>
            <w:bottom w:w="15" w:type="dxa"/>
            <w:right w:w="15" w:type="dxa"/>
          </w:tblCellMar>
        </w:tblPrEx>
        <w:trPr>
          <w:gridAfter w:val="4"/>
          <w:wAfter w:w="2363" w:type="dxa"/>
          <w:trHeight w:val="427"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44673">
            <w:pPr>
              <w:rPr>
                <w:rFonts w:ascii="Times New Roman" w:hAnsi="Times New Roman" w:eastAsia="仿宋_GB2312" w:cs="Times New Roman"/>
                <w:color w:val="000000"/>
                <w:sz w:val="22"/>
              </w:rPr>
            </w:pPr>
          </w:p>
        </w:tc>
        <w:tc>
          <w:tcPr>
            <w:tcW w:w="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56DAA">
            <w:pPr>
              <w:rPr>
                <w:rFonts w:ascii="Times New Roman" w:hAnsi="Times New Roman" w:eastAsia="仿宋_GB2312" w:cs="Times New Roman"/>
                <w:color w:val="000000"/>
                <w:sz w:val="22"/>
              </w:rPr>
            </w:pPr>
          </w:p>
        </w:tc>
        <w:tc>
          <w:tcPr>
            <w:tcW w:w="7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768389">
            <w:pPr>
              <w:rPr>
                <w:rFonts w:ascii="Times New Roman" w:hAnsi="Times New Roman" w:eastAsia="仿宋_GB2312" w:cs="Times New Roman"/>
                <w:color w:val="000000"/>
                <w:sz w:val="22"/>
              </w:rPr>
            </w:pP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0C3F6">
            <w:pPr>
              <w:rPr>
                <w:rFonts w:ascii="Times New Roman" w:hAnsi="Times New Roman" w:eastAsia="仿宋_GB2312" w:cs="Times New Roman"/>
                <w:color w:val="000000"/>
                <w:sz w:val="22"/>
              </w:rPr>
            </w:pPr>
          </w:p>
        </w:tc>
        <w:tc>
          <w:tcPr>
            <w:tcW w:w="10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07E855">
            <w:pPr>
              <w:rPr>
                <w:rFonts w:ascii="Times New Roman" w:hAnsi="Times New Roman" w:eastAsia="仿宋_GB2312" w:cs="Times New Roman"/>
                <w:color w:val="000000"/>
                <w:sz w:val="22"/>
              </w:rPr>
            </w:pPr>
          </w:p>
        </w:tc>
        <w:tc>
          <w:tcPr>
            <w:tcW w:w="14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C8205">
            <w:pPr>
              <w:rPr>
                <w:rFonts w:ascii="Times New Roman" w:hAnsi="Times New Roman" w:eastAsia="仿宋_GB2312" w:cs="Times New Roman"/>
                <w:color w:val="000000"/>
                <w:sz w:val="22"/>
              </w:rPr>
            </w:pP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AA4BF">
            <w:pPr>
              <w:rPr>
                <w:rFonts w:ascii="Times New Roman" w:hAnsi="Times New Roman" w:eastAsia="仿宋_GB2312" w:cs="Times New Roman"/>
                <w:color w:val="000000"/>
                <w:sz w:val="22"/>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A6C4">
            <w:pPr>
              <w:rPr>
                <w:rFonts w:ascii="Times New Roman" w:hAnsi="Times New Roman" w:eastAsia="仿宋_GB2312" w:cs="Times New Roman"/>
                <w:color w:val="000000"/>
                <w:sz w:val="22"/>
              </w:rPr>
            </w:pPr>
          </w:p>
        </w:tc>
        <w:tc>
          <w:tcPr>
            <w:tcW w:w="65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446E4">
            <w:pPr>
              <w:rPr>
                <w:rFonts w:ascii="Times New Roman" w:hAnsi="Times New Roman" w:eastAsia="仿宋_GB2312" w:cs="Times New Roman"/>
                <w:color w:val="000000"/>
                <w:sz w:val="22"/>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0EC8">
            <w:pPr>
              <w:rPr>
                <w:rFonts w:ascii="Times New Roman" w:hAnsi="Times New Roman" w:eastAsia="仿宋_GB2312" w:cs="Times New Roman"/>
                <w:color w:val="000000"/>
                <w:sz w:val="22"/>
              </w:rPr>
            </w:pP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531259">
            <w:pPr>
              <w:rPr>
                <w:rFonts w:ascii="Times New Roman" w:hAnsi="Times New Roman" w:eastAsia="仿宋_GB2312" w:cs="Times New Roman"/>
                <w:color w:val="000000"/>
                <w:sz w:val="22"/>
              </w:rPr>
            </w:pPr>
          </w:p>
        </w:tc>
        <w:tc>
          <w:tcPr>
            <w:tcW w:w="11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47FE0">
            <w:pPr>
              <w:rPr>
                <w:rFonts w:ascii="Times New Roman" w:hAnsi="Times New Roman" w:eastAsia="仿宋_GB2312" w:cs="Times New Roman"/>
                <w:color w:val="000000"/>
                <w:sz w:val="22"/>
              </w:rPr>
            </w:pPr>
          </w:p>
        </w:tc>
      </w:tr>
      <w:tr w14:paraId="4FDB47A2">
        <w:tblPrEx>
          <w:tblCellMar>
            <w:top w:w="15" w:type="dxa"/>
            <w:left w:w="15" w:type="dxa"/>
            <w:bottom w:w="15" w:type="dxa"/>
            <w:right w:w="15" w:type="dxa"/>
          </w:tblCellMar>
        </w:tblPrEx>
        <w:trPr>
          <w:trHeight w:val="900" w:hRule="atLeast"/>
        </w:trPr>
        <w:tc>
          <w:tcPr>
            <w:tcW w:w="13090" w:type="dxa"/>
            <w:gridSpan w:val="24"/>
            <w:shd w:val="clear" w:color="auto" w:fill="auto"/>
            <w:vAlign w:val="center"/>
          </w:tcPr>
          <w:p w14:paraId="2312131F">
            <w:pPr>
              <w:widowControl/>
              <w:ind w:right="2339" w:rightChars="1114"/>
              <w:jc w:val="left"/>
              <w:textAlignment w:val="center"/>
              <w:rPr>
                <w:rFonts w:hint="eastAsia" w:ascii="Times New Roman" w:hAnsi="Times New Roman" w:eastAsia="仿宋_GB2312" w:cs="Times New Roman"/>
                <w:color w:val="000000"/>
                <w:sz w:val="24"/>
                <w:lang w:eastAsia="zh-CN"/>
              </w:rPr>
            </w:pPr>
            <w:r>
              <w:rPr>
                <w:rFonts w:ascii="Times New Roman" w:hAnsi="Times New Roman" w:eastAsia="仿宋_GB2312" w:cs="Times New Roman"/>
                <w:color w:val="000000"/>
                <w:kern w:val="0"/>
                <w:sz w:val="24"/>
                <w:szCs w:val="24"/>
                <w:lang w:bidi="ar"/>
              </w:rPr>
              <w:t>注：本表反映</w:t>
            </w:r>
            <w:r>
              <w:rPr>
                <w:rFonts w:hint="eastAsia" w:ascii="Times New Roman" w:hAnsi="Times New Roman" w:eastAsia="仿宋_GB2312" w:cs="Times New Roman"/>
                <w:color w:val="000000"/>
                <w:kern w:val="0"/>
                <w:sz w:val="24"/>
                <w:szCs w:val="24"/>
                <w:lang w:eastAsia="zh-CN" w:bidi="ar"/>
              </w:rPr>
              <w:t>单位</w:t>
            </w:r>
            <w:r>
              <w:rPr>
                <w:rFonts w:ascii="Times New Roman" w:hAnsi="Times New Roman" w:eastAsia="仿宋_GB2312" w:cs="Times New Roman"/>
                <w:color w:val="000000"/>
                <w:kern w:val="0"/>
                <w:sz w:val="24"/>
                <w:szCs w:val="24"/>
                <w:lang w:bidi="ar"/>
              </w:rPr>
              <w:t>本年度财政拨款“三公”经费支出预决算情况。其中，预算数为“三公”经费全年预算数，反映按规定程序调整后的预算数；决算数是包括当年财政拨款和以前年度结转资金安排的实际支出。</w:t>
            </w:r>
            <w:r>
              <w:rPr>
                <w:rFonts w:hint="eastAsia" w:ascii="Times New Roman" w:hAnsi="Times New Roman" w:eastAsia="仿宋_GB2312" w:cs="Times New Roman"/>
                <w:color w:val="000000"/>
                <w:kern w:val="0"/>
                <w:sz w:val="24"/>
                <w:szCs w:val="24"/>
                <w:lang w:eastAsia="zh-CN" w:bidi="ar"/>
              </w:rPr>
              <w:t>本单位无</w:t>
            </w:r>
            <w:r>
              <w:rPr>
                <w:rFonts w:ascii="Times New Roman" w:hAnsi="Times New Roman" w:eastAsia="仿宋_GB2312" w:cs="Times New Roman"/>
                <w:color w:val="000000"/>
                <w:kern w:val="0"/>
                <w:sz w:val="24"/>
                <w:szCs w:val="24"/>
                <w:lang w:bidi="ar"/>
              </w:rPr>
              <w:t>本年度财政拨款“三公”经费支出预决算情况</w:t>
            </w:r>
            <w:r>
              <w:rPr>
                <w:rFonts w:hint="eastAsia" w:ascii="Times New Roman" w:hAnsi="Times New Roman" w:eastAsia="仿宋_GB2312" w:cs="Times New Roman"/>
                <w:color w:val="000000"/>
                <w:kern w:val="0"/>
                <w:sz w:val="24"/>
                <w:szCs w:val="24"/>
                <w:lang w:eastAsia="zh-CN" w:bidi="ar"/>
              </w:rPr>
              <w:t>，按要求空表列示。</w:t>
            </w:r>
          </w:p>
        </w:tc>
      </w:tr>
    </w:tbl>
    <w:p w14:paraId="1027B7DF">
      <w:pPr>
        <w:widowControl/>
        <w:spacing w:after="312" w:afterLines="100" w:line="580" w:lineRule="exact"/>
        <w:ind w:left="1757"/>
        <w:jc w:val="lef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78D097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5E2282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897E52F">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C5A2E2D">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653A938">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3A7FCD57">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55AF80A4">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54F2321">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9442505">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3ABCEE9">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1FE25932">
      <w:pPr>
        <w:widowControl/>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第三部分 2025年度</w:t>
      </w:r>
      <w:r>
        <w:rPr>
          <w:rFonts w:hint="eastAsia" w:ascii="Times New Roman" w:hAnsi="Times New Roman" w:eastAsia="黑体" w:cs="Times New Roman"/>
          <w:color w:val="000000" w:themeColor="text1"/>
          <w:sz w:val="44"/>
          <w:szCs w:val="44"/>
          <w:lang w:eastAsia="zh-CN"/>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单位</w:t>
      </w: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决算情况说明</w:t>
      </w:r>
    </w:p>
    <w:p w14:paraId="52129144">
      <w:pPr>
        <w:rPr>
          <w:rFonts w:ascii="Times New Roman" w:hAnsi="Times New Roman" w:eastAsia="黑体" w:cs="Times New Roman"/>
          <w:sz w:val="32"/>
          <w:szCs w:val="32"/>
        </w:rPr>
      </w:pPr>
    </w:p>
    <w:p w14:paraId="33A48BBA">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一、收入</w:t>
      </w:r>
      <w:r>
        <w:rPr>
          <w:rFonts w:ascii="Times New Roman" w:hAnsi="Times New Roman" w:eastAsia="黑体" w:cs="Times New Roman"/>
          <w:kern w:val="0"/>
          <w:sz w:val="32"/>
          <w:szCs w:val="32"/>
        </w:rPr>
        <w:t>支出</w:t>
      </w:r>
      <w:r>
        <w:rPr>
          <w:rFonts w:ascii="Times New Roman" w:hAnsi="Times New Roman" w:eastAsia="黑体" w:cs="Times New Roman"/>
          <w:sz w:val="32"/>
          <w:szCs w:val="32"/>
        </w:rPr>
        <w:t>决算总体情况说明</w:t>
      </w:r>
    </w:p>
    <w:p w14:paraId="161613A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本单位2025年度收、支总计（含结转和结余）均为2,559.54万元。与2024年度决算相比，收支各减少81.82万元，下降3.1%，主要原因是</w:t>
      </w:r>
      <w:r>
        <w:rPr>
          <w:rFonts w:hint="eastAsia" w:ascii="Times New Roman" w:eastAsia="仿宋_GB2312"/>
          <w:b w:val="0"/>
          <w:sz w:val="32"/>
          <w:szCs w:val="32"/>
          <w:lang w:eastAsia="zh-CN"/>
        </w:rPr>
        <w:t>项目经费减少</w:t>
      </w:r>
      <w:r>
        <w:rPr>
          <w:rFonts w:ascii="Times New Roman" w:eastAsia="仿宋_GB2312"/>
          <w:b w:val="0"/>
          <w:sz w:val="32"/>
          <w:szCs w:val="32"/>
        </w:rPr>
        <w:t>。</w:t>
      </w:r>
    </w:p>
    <w:p w14:paraId="36EA283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黑体" w:cs="Times New Roman"/>
          <w:sz w:val="32"/>
          <w:szCs w:val="32"/>
        </w:rPr>
      </w:pPr>
      <w:r>
        <w:rPr>
          <w:rFonts w:hint="eastAsia" w:ascii="Times New Roman" w:hAnsi="Times New Roman" w:eastAsia="宋体"/>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0C084662">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二、收入决算情况说明</w:t>
      </w:r>
    </w:p>
    <w:p w14:paraId="2D18B47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本年收入合计2,559.54万元，其中：财政拨款收入2,443.35万元，占95.5%；上级补助收入0万元，占0%；事业收入0万元，占0%；经营收入0万元，占0%；附属单位上缴收入0万元，占0%；其他收入116.19万元，占4.5%。</w:t>
      </w:r>
    </w:p>
    <w:p w14:paraId="68B6B1FA">
      <w:pPr>
        <w:autoSpaceDE w:val="0"/>
        <w:autoSpaceDN w:val="0"/>
        <w:adjustRightInd w:val="0"/>
        <w:spacing w:line="580" w:lineRule="exact"/>
        <w:ind w:firstLine="640" w:firstLineChars="200"/>
        <w:jc w:val="left"/>
        <w:rPr>
          <w:rFonts w:ascii="Times New Roman" w:hAnsi="Times New Roman" w:eastAsia="仿宋_GB2312" w:cs="Times New Roman"/>
          <w:sz w:val="32"/>
          <w:szCs w:val="32"/>
        </w:rPr>
      </w:pPr>
    </w:p>
    <w:p w14:paraId="1514CDE8">
      <w:pPr>
        <w:autoSpaceDE w:val="0"/>
        <w:autoSpaceDN w:val="0"/>
        <w:adjustRightInd w:val="0"/>
        <w:spacing w:line="580" w:lineRule="exact"/>
        <w:jc w:val="left"/>
        <w:rPr>
          <w:rFonts w:ascii="Times New Roman" w:hAnsi="Times New Roman" w:eastAsia="仿宋_GB2312" w:cs="Times New Roman"/>
          <w:sz w:val="32"/>
          <w:szCs w:val="32"/>
        </w:rPr>
      </w:pPr>
      <w:r>
        <w:rPr>
          <w:rFonts w:ascii="Times New Roman" w:hAnsi="Times New Roman" w:eastAsia="仿宋_GB2312"/>
          <w:kern w:val="2"/>
          <w:sz w:val="32"/>
          <w:szCs w:val="32"/>
          <w:highlight w:val="yellow"/>
          <w:lang w:val="zh-CN"/>
        </w:rPr>
        <w:drawing>
          <wp:anchor distT="0" distB="0" distL="114300" distR="114300" simplePos="0" relativeHeight="251662336" behindDoc="0" locked="0" layoutInCell="1" allowOverlap="1">
            <wp:simplePos x="0" y="0"/>
            <wp:positionH relativeFrom="column">
              <wp:posOffset>342900</wp:posOffset>
            </wp:positionH>
            <wp:positionV relativeFrom="paragraph">
              <wp:posOffset>-822960</wp:posOffset>
            </wp:positionV>
            <wp:extent cx="5256530" cy="2988310"/>
            <wp:effectExtent l="5080" t="4445" r="1524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6C5E520">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三、支出决算情况说明</w:t>
      </w:r>
    </w:p>
    <w:p w14:paraId="11EEC7A3">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本单位2025年度本年支出合计2,559.54万元，其中：基本支出2,096.57万元，占81.9%；项目支出462.97万元，占18.1%；经营支出0万元，占0%；上缴上级支出0万元，占0%；对附属单位补助支出0万元，占0%</w:t>
      </w:r>
      <w:r>
        <w:rPr>
          <w:rFonts w:ascii="Times New Roman" w:hAnsi="Times New Roman" w:eastAsia="仿宋_GB2312" w:cs="Times New Roman"/>
          <w:sz w:val="32"/>
          <w:szCs w:val="32"/>
        </w:rPr>
        <w:t>。</w:t>
      </w:r>
    </w:p>
    <w:p w14:paraId="62D243A5">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AEA96B">
      <w:pPr>
        <w:spacing w:line="580" w:lineRule="exact"/>
        <w:ind w:firstLine="960" w:firstLineChars="300"/>
        <w:outlineLvl w:val="1"/>
        <w:rPr>
          <w:rFonts w:ascii="Times New Roman" w:hAnsi="Times New Roman" w:eastAsia="黑体" w:cs="Times New Roman"/>
          <w:sz w:val="32"/>
          <w:szCs w:val="32"/>
        </w:rPr>
      </w:pPr>
    </w:p>
    <w:p w14:paraId="7AEEBEA3">
      <w:pPr>
        <w:spacing w:line="580" w:lineRule="exact"/>
        <w:ind w:firstLine="960" w:firstLineChars="300"/>
        <w:outlineLvl w:val="1"/>
        <w:rPr>
          <w:rFonts w:ascii="Times New Roman" w:hAnsi="Times New Roman" w:eastAsia="黑体" w:cs="Times New Roman"/>
          <w:sz w:val="32"/>
          <w:szCs w:val="32"/>
        </w:rPr>
      </w:pPr>
      <w:r>
        <w:rPr>
          <w:rFonts w:ascii="Times New Roman" w:hAnsi="Times New Roman" w:eastAsia="黑体" w:cs="Times New Roman"/>
          <w:sz w:val="32"/>
          <w:szCs w:val="32"/>
        </w:rPr>
        <w:t>四、</w:t>
      </w:r>
      <w:r>
        <w:rPr>
          <w:rFonts w:ascii="Times New Roman" w:hAnsi="Times New Roman" w:eastAsia="黑体" w:cs="Times New Roman"/>
          <w:kern w:val="0"/>
          <w:sz w:val="32"/>
          <w:szCs w:val="32"/>
        </w:rPr>
        <w:t>财政</w:t>
      </w:r>
      <w:r>
        <w:rPr>
          <w:rFonts w:ascii="Times New Roman" w:hAnsi="Times New Roman" w:eastAsia="黑体" w:cs="Times New Roman"/>
          <w:sz w:val="32"/>
          <w:szCs w:val="32"/>
        </w:rPr>
        <w:t>拨款收入支出决算总体情况说明</w:t>
      </w:r>
    </w:p>
    <w:p w14:paraId="630E8F60">
      <w:pPr>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（一）财政拨款收支与2024年度决算对比情况</w:t>
      </w:r>
    </w:p>
    <w:p w14:paraId="1DEDA038">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本单位2025年度财政拨款收、支总计（含结转和结余）均为2,443.35万元。与2024年度相比，财政拨款收支各增加16.03万元，增长0.7%，主要原因</w:t>
      </w:r>
      <w:r>
        <w:rPr>
          <w:rFonts w:hint="eastAsia" w:ascii="Times New Roman" w:eastAsia="仿宋_GB2312"/>
          <w:b w:val="0"/>
          <w:sz w:val="32"/>
          <w:szCs w:val="32"/>
          <w:lang w:eastAsia="zh-CN"/>
        </w:rPr>
        <w:t>人员经费增加</w:t>
      </w:r>
      <w:r>
        <w:rPr>
          <w:rFonts w:ascii="Times New Roman" w:eastAsia="仿宋_GB2312"/>
          <w:b w:val="0"/>
          <w:sz w:val="32"/>
          <w:szCs w:val="32"/>
        </w:rPr>
        <w:t>。</w:t>
      </w:r>
    </w:p>
    <w:p w14:paraId="305B42E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本单位2025年度财政拨款本年收入2,443.35万元,比上年增加16.03万元，增长0.7%，主要原因是</w:t>
      </w:r>
      <w:r>
        <w:rPr>
          <w:rFonts w:hint="eastAsia" w:ascii="Times New Roman" w:eastAsia="仿宋_GB2312"/>
          <w:b w:val="0"/>
          <w:sz w:val="32"/>
          <w:szCs w:val="32"/>
          <w:lang w:eastAsia="zh-CN"/>
        </w:rPr>
        <w:t>人员经费增加</w:t>
      </w:r>
      <w:r>
        <w:rPr>
          <w:rFonts w:ascii="Times New Roman" w:eastAsia="仿宋_GB2312"/>
          <w:b w:val="0"/>
          <w:sz w:val="32"/>
          <w:szCs w:val="32"/>
        </w:rPr>
        <w:t>；本年支出2,443.35万元，比上年增加16.03万元，增长0.7%，主要原因是</w:t>
      </w:r>
      <w:r>
        <w:rPr>
          <w:rFonts w:hint="eastAsia" w:ascii="Times New Roman" w:eastAsia="仿宋_GB2312"/>
          <w:b w:val="0"/>
          <w:sz w:val="32"/>
          <w:szCs w:val="32"/>
          <w:lang w:eastAsia="zh-CN"/>
        </w:rPr>
        <w:t>人员经费增加</w:t>
      </w:r>
      <w:r>
        <w:rPr>
          <w:rFonts w:ascii="Times New Roman" w:eastAsia="仿宋_GB2312"/>
          <w:b w:val="0"/>
          <w:sz w:val="32"/>
          <w:szCs w:val="32"/>
        </w:rPr>
        <w:t>。具体情况如下：</w:t>
      </w:r>
    </w:p>
    <w:p w14:paraId="6852EE74">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1. 一般公共预算财政拨款本年收入2,443.35万元,比上年增加16.03万元，增长0.7%，主要原因是</w:t>
      </w:r>
      <w:r>
        <w:rPr>
          <w:rFonts w:hint="eastAsia" w:ascii="Times New Roman" w:eastAsia="仿宋_GB2312"/>
          <w:b w:val="0"/>
          <w:sz w:val="32"/>
          <w:szCs w:val="32"/>
          <w:lang w:eastAsia="zh-CN"/>
        </w:rPr>
        <w:t>人员经费增加</w:t>
      </w:r>
      <w:r>
        <w:rPr>
          <w:rFonts w:ascii="Times New Roman" w:eastAsia="仿宋_GB2312"/>
          <w:b w:val="0"/>
          <w:sz w:val="32"/>
          <w:szCs w:val="32"/>
        </w:rPr>
        <w:t>；本年支出2,443.35万元，比上年增加16.03万元，增长0.7%，主要原因是</w:t>
      </w:r>
      <w:r>
        <w:rPr>
          <w:rFonts w:hint="eastAsia" w:ascii="Times New Roman" w:eastAsia="仿宋_GB2312"/>
          <w:b w:val="0"/>
          <w:sz w:val="32"/>
          <w:szCs w:val="32"/>
          <w:lang w:eastAsia="zh-CN"/>
        </w:rPr>
        <w:t>人员经费增加</w:t>
      </w:r>
      <w:r>
        <w:rPr>
          <w:rFonts w:ascii="Times New Roman" w:eastAsia="仿宋_GB2312"/>
          <w:b w:val="0"/>
          <w:sz w:val="32"/>
          <w:szCs w:val="32"/>
        </w:rPr>
        <w:t>。</w:t>
      </w:r>
    </w:p>
    <w:p w14:paraId="65B7EE3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2.政府性基金预算财政拨款本年收入0万元，比上年增加0万元，增长 0%，主要原因是我单位2024 年度和2025 年度均无政府性基金财政拨款预算；本年支出0万元，比上年增加0万元，增长 0%，主要原因是我单位2024 年度和2025 年度均无政府性基金财政拨款预算。</w:t>
      </w:r>
    </w:p>
    <w:p w14:paraId="5F6F6B07">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国有资本经营预算财政拨款本年收入0万元，比上年增加0万元，增长0%，主要原因是我单位2024年度和2025年度均无国有资本经营财政拨款预算；本年支出0万元，比上年增加0万元，增长 0%，主要原因是我单位2024 年度和2025 年度均无国有资本经营财政拨款预算。</w:t>
      </w:r>
    </w:p>
    <w:p w14:paraId="6DE535A5">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rPr>
        <w:drawing>
          <wp:inline distT="0" distB="0" distL="114300" distR="114300">
            <wp:extent cx="5256530" cy="3189605"/>
            <wp:effectExtent l="4445" t="4445" r="15875" b="635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8F6B02B">
      <w:pPr>
        <w:snapToGrid w:val="0"/>
        <w:spacing w:line="580" w:lineRule="exact"/>
        <w:ind w:firstLine="643" w:firstLineChars="200"/>
        <w:rPr>
          <w:rFonts w:ascii="Times New Roman" w:hAnsi="Times New Roman" w:eastAsia="仿宋_GB2312" w:cs="Times New Roman"/>
          <w:b/>
          <w:bCs/>
          <w:sz w:val="32"/>
          <w:szCs w:val="32"/>
        </w:rPr>
      </w:pPr>
      <w:r>
        <w:rPr>
          <w:rFonts w:ascii="Times New Roman" w:hAnsi="Times New Roman" w:eastAsia="楷体_GB2312" w:cs="Times New Roman"/>
          <w:b/>
          <w:bCs/>
          <w:sz w:val="32"/>
          <w:szCs w:val="32"/>
        </w:rPr>
        <w:t>（二）财政拨款收支与年初预算数对比情况</w:t>
      </w:r>
    </w:p>
    <w:p w14:paraId="5F80714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本单位2025年度财政拨款本年收入2,443.35万元，完成年初预算的99.7%，比年初预算减少6.22万元，决算数小于预算数主要原因是</w:t>
      </w:r>
      <w:r>
        <w:rPr>
          <w:rFonts w:hint="eastAsia" w:ascii="Times New Roman" w:eastAsia="仿宋_GB2312"/>
          <w:b w:val="0"/>
          <w:sz w:val="32"/>
          <w:szCs w:val="32"/>
          <w:lang w:eastAsia="zh-CN"/>
        </w:rPr>
        <w:t>项目支出减少</w:t>
      </w:r>
      <w:r>
        <w:rPr>
          <w:rFonts w:ascii="Times New Roman" w:eastAsia="仿宋_GB2312"/>
          <w:b w:val="0"/>
          <w:sz w:val="32"/>
          <w:szCs w:val="32"/>
        </w:rPr>
        <w:t>；本年支出2,443.35万元，完成年初预算的99.7%，比年初预算减少6.22万元，决算数小于预算数主要原因是</w:t>
      </w:r>
      <w:r>
        <w:rPr>
          <w:rFonts w:hint="eastAsia" w:ascii="Times New Roman" w:eastAsia="仿宋_GB2312"/>
          <w:b w:val="0"/>
          <w:sz w:val="32"/>
          <w:szCs w:val="32"/>
          <w:lang w:eastAsia="zh-CN"/>
        </w:rPr>
        <w:t>项目支出减少</w:t>
      </w:r>
      <w:r>
        <w:rPr>
          <w:rFonts w:ascii="Times New Roman" w:eastAsia="仿宋_GB2312"/>
          <w:b w:val="0"/>
          <w:sz w:val="32"/>
          <w:szCs w:val="32"/>
        </w:rPr>
        <w:t>。具体情况如下：</w:t>
      </w:r>
    </w:p>
    <w:p w14:paraId="6AF23AE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 一般公共预算财政拨款本年收入完成年初预算的99.7%，比年初预算减少6.22万元，主要原因是</w:t>
      </w:r>
      <w:r>
        <w:rPr>
          <w:rFonts w:hint="eastAsia" w:ascii="Times New Roman" w:eastAsia="仿宋_GB2312"/>
          <w:b w:val="0"/>
          <w:sz w:val="32"/>
          <w:szCs w:val="32"/>
          <w:lang w:eastAsia="zh-CN"/>
        </w:rPr>
        <w:t>项目支出减少</w:t>
      </w:r>
      <w:r>
        <w:rPr>
          <w:rFonts w:ascii="Times New Roman" w:eastAsia="仿宋_GB2312"/>
          <w:b w:val="0"/>
          <w:sz w:val="32"/>
          <w:szCs w:val="32"/>
        </w:rPr>
        <w:t>；支出完成年初预算的99.7%，比年初预算减少6.22万元，主要原因是</w:t>
      </w:r>
      <w:r>
        <w:rPr>
          <w:rFonts w:hint="eastAsia" w:ascii="Times New Roman" w:eastAsia="仿宋_GB2312"/>
          <w:b w:val="0"/>
          <w:sz w:val="32"/>
          <w:szCs w:val="32"/>
          <w:lang w:eastAsia="zh-CN"/>
        </w:rPr>
        <w:t>项目支出减少</w:t>
      </w:r>
      <w:r>
        <w:rPr>
          <w:rFonts w:ascii="Times New Roman" w:eastAsia="仿宋_GB2312"/>
          <w:b w:val="0"/>
          <w:sz w:val="32"/>
          <w:szCs w:val="32"/>
        </w:rPr>
        <w:t>。</w:t>
      </w:r>
    </w:p>
    <w:p w14:paraId="5A6457F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 政府性基金预算财政拨款本年收入完成年初预算的0%，比年初预算增加0万元，主要原因是我单位2025年度无政府性基金预算财政拨款预算；支出完成年初预算的0%，比年初预算增加0万元，主要原因是我单位2025年度无政府性基金预算财政拨款预算。</w:t>
      </w:r>
    </w:p>
    <w:p w14:paraId="7C14D40D">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3. 国有资本经营预算财政拨款本年收入完成年初预算的0%，比年初预算增加0万元，主要原因是我单位2025年度无国有资本经营预算财政拨款预算；支出完成年初预算的0%，比年初预算增加0万元，主要原因是我单位2025 年度无国有资本经营预算财政拨款预算。</w:t>
      </w:r>
    </w:p>
    <w:p w14:paraId="5A39209A">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hAnsi="Times New Roman" w:eastAsia="仿宋_GB2312"/>
          <w:sz w:val="32"/>
          <w:szCs w:val="32"/>
          <w:highlight w:val="none"/>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E93770">
      <w:pPr>
        <w:adjustRightInd w:val="0"/>
        <w:snapToGrid w:val="0"/>
        <w:spacing w:line="580" w:lineRule="exact"/>
        <w:ind w:left="420"/>
        <w:rPr>
          <w:rFonts w:ascii="Times New Roman" w:hAnsi="Times New Roman" w:eastAsia="楷体_GB2312" w:cs="Times New Roman"/>
          <w:b/>
          <w:bCs/>
          <w:sz w:val="32"/>
          <w:szCs w:val="32"/>
        </w:rPr>
      </w:pPr>
      <w:r>
        <w:rPr>
          <w:rFonts w:hint="eastAsia" w:ascii="Times New Roman" w:hAnsi="Times New Roman" w:eastAsia="楷体_GB2312" w:cs="Times New Roman"/>
          <w:b/>
          <w:bCs/>
          <w:sz w:val="32"/>
          <w:szCs w:val="32"/>
        </w:rPr>
        <w:t>（三）</w:t>
      </w:r>
      <w:r>
        <w:rPr>
          <w:rFonts w:ascii="Times New Roman" w:hAnsi="Times New Roman" w:eastAsia="楷体_GB2312" w:cs="Times New Roman"/>
          <w:b/>
          <w:bCs/>
          <w:sz w:val="32"/>
          <w:szCs w:val="32"/>
        </w:rPr>
        <w:t>财政拨款支出决算结构情况</w:t>
      </w:r>
    </w:p>
    <w:p w14:paraId="29E8753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2025年度财政拨款支出2,443.35万元，主要用于以下方面：</w:t>
      </w:r>
    </w:p>
    <w:p w14:paraId="18D76B3A">
      <w:pPr>
        <w:adjustRightInd w:val="0"/>
        <w:snapToGrid w:val="0"/>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一般公共预算财政拨款支出</w:t>
      </w:r>
      <w:r>
        <w:rPr>
          <w:rFonts w:hint="eastAsia" w:ascii="Times New Roman" w:hAnsi="Times New Roman" w:eastAsia="仿宋_GB2312" w:cs="Times New Roman"/>
          <w:b/>
          <w:sz w:val="32"/>
          <w:szCs w:val="32"/>
        </w:rPr>
        <w:t>：</w:t>
      </w:r>
    </w:p>
    <w:p w14:paraId="42E30B6C">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lang w:eastAsia="zh-CN"/>
        </w:rPr>
      </w:pPr>
      <w:r>
        <w:rPr>
          <w:rFonts w:ascii="Times New Roman" w:eastAsia="仿宋_GB2312"/>
          <w:b w:val="0"/>
          <w:sz w:val="32"/>
          <w:szCs w:val="32"/>
        </w:rPr>
        <w:t>一般公共服务（类）支出2,183.91万元，占89.4%，主要用于</w:t>
      </w:r>
      <w:r>
        <w:rPr>
          <w:rFonts w:hint="eastAsia" w:ascii="Times New Roman" w:eastAsia="仿宋_GB2312"/>
          <w:b w:val="0"/>
          <w:sz w:val="32"/>
          <w:szCs w:val="32"/>
          <w:lang w:eastAsia="zh-CN"/>
        </w:rPr>
        <w:t>人员经费</w:t>
      </w:r>
      <w:r>
        <w:rPr>
          <w:rFonts w:ascii="Times New Roman" w:eastAsia="仿宋_GB2312"/>
          <w:b w:val="0"/>
          <w:sz w:val="32"/>
          <w:szCs w:val="32"/>
        </w:rPr>
        <w:t>等支出；社会保障和就业 （类）支出133.33万元，占5.5%，主要用于</w:t>
      </w:r>
      <w:r>
        <w:rPr>
          <w:rFonts w:hint="eastAsia" w:ascii="Times New Roman" w:eastAsia="仿宋_GB2312"/>
          <w:b w:val="0"/>
          <w:sz w:val="32"/>
          <w:szCs w:val="32"/>
          <w:lang w:eastAsia="zh-CN"/>
        </w:rPr>
        <w:t>行政单位养老</w:t>
      </w:r>
      <w:r>
        <w:rPr>
          <w:rFonts w:ascii="Times New Roman" w:eastAsia="仿宋_GB2312"/>
          <w:b w:val="0"/>
          <w:sz w:val="32"/>
          <w:szCs w:val="32"/>
        </w:rPr>
        <w:t>等支出；卫生健康（类）支出24.77万元，占1.0%，主要用于</w:t>
      </w:r>
      <w:r>
        <w:rPr>
          <w:rFonts w:hint="eastAsia" w:ascii="Times New Roman" w:eastAsia="仿宋_GB2312"/>
          <w:b w:val="0"/>
          <w:sz w:val="32"/>
          <w:szCs w:val="32"/>
          <w:lang w:eastAsia="zh-CN"/>
        </w:rPr>
        <w:t>行政单位医疗</w:t>
      </w:r>
      <w:r>
        <w:rPr>
          <w:rFonts w:ascii="Times New Roman" w:eastAsia="仿宋_GB2312"/>
          <w:b w:val="0"/>
          <w:sz w:val="32"/>
          <w:szCs w:val="32"/>
        </w:rPr>
        <w:t>等支出；住房保障（类）支出101.34万元，占4.1%，主要用于</w:t>
      </w:r>
      <w:r>
        <w:rPr>
          <w:rFonts w:hint="eastAsia" w:ascii="Times New Roman" w:eastAsia="仿宋_GB2312"/>
          <w:b w:val="0"/>
          <w:sz w:val="32"/>
          <w:szCs w:val="32"/>
          <w:lang w:eastAsia="zh-CN"/>
        </w:rPr>
        <w:t>行政</w:t>
      </w:r>
      <w:r>
        <w:rPr>
          <w:rFonts w:ascii="Times New Roman" w:eastAsia="仿宋_GB2312"/>
          <w:b w:val="0"/>
          <w:sz w:val="32"/>
          <w:szCs w:val="32"/>
        </w:rPr>
        <w:t>单位按规定比例为职工缴纳的住房公积金等支出</w:t>
      </w:r>
      <w:r>
        <w:rPr>
          <w:rFonts w:hint="eastAsia" w:ascii="Times New Roman" w:eastAsia="仿宋_GB2312"/>
          <w:b w:val="0"/>
          <w:sz w:val="32"/>
          <w:szCs w:val="32"/>
          <w:lang w:eastAsia="zh-CN"/>
        </w:rPr>
        <w:t>。</w:t>
      </w:r>
    </w:p>
    <w:p w14:paraId="6DB6D3B8">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政府性基金预算财政拨款支出：</w:t>
      </w:r>
      <w:r>
        <w:rPr>
          <w:rFonts w:hint="eastAsia" w:ascii="Times New Roman" w:hAnsi="Times New Roman" w:eastAsia="仿宋_GB2312" w:cs="Times New Roman"/>
          <w:sz w:val="32"/>
          <w:szCs w:val="32"/>
        </w:rPr>
        <w:t>我单位2025 年度无政府性基金预算财政拨款预算。</w:t>
      </w:r>
      <w:r>
        <w:rPr>
          <w:rFonts w:hint="eastAsia" w:ascii="Times New Roman" w:hAnsi="Times New Roman" w:eastAsia="仿宋_GB2312" w:cs="Times New Roman"/>
          <w:b/>
          <w:sz w:val="32"/>
          <w:szCs w:val="32"/>
        </w:rPr>
        <w:t xml:space="preserve"> </w:t>
      </w:r>
    </w:p>
    <w:p w14:paraId="10B7990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国有资本经营预算财政拨款支出：</w:t>
      </w:r>
      <w:r>
        <w:rPr>
          <w:rFonts w:hint="eastAsia" w:ascii="Times New Roman" w:hAnsi="Times New Roman" w:eastAsia="仿宋_GB2312" w:cs="Times New Roman"/>
          <w:sz w:val="32"/>
          <w:szCs w:val="32"/>
        </w:rPr>
        <w:t>我单位2025 年度无国有资本经营预算财政拨款预算。</w:t>
      </w:r>
    </w:p>
    <w:p w14:paraId="449DDFB3">
      <w:pPr>
        <w:adjustRightInd w:val="0"/>
        <w:snapToGrid w:val="0"/>
        <w:spacing w:line="580" w:lineRule="exact"/>
        <w:ind w:left="420" w:left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（四）一般公共预算财政拨款基本支出决算情况说明</w:t>
      </w:r>
    </w:p>
    <w:p w14:paraId="172001C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2025年度财政拨款基本支出2,096.57万元，其中：</w:t>
      </w:r>
    </w:p>
    <w:p w14:paraId="4B8E657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 xml:space="preserve">人员经费1,519.34万元，主要包括基本工资、津贴补贴、绩效工资、机关事业单位基本养老保险缴费、职业年金缴费、职工基本医疗保险缴费、住房公积金、其他社会保障缴费、其他工资福利支出、退休费 </w:t>
      </w:r>
      <w:r>
        <w:rPr>
          <w:rFonts w:ascii="Times New Roman" w:eastAsia="仿宋_GB2312"/>
          <w:b w:val="0"/>
          <w:sz w:val="32"/>
          <w:szCs w:val="32"/>
        </w:rPr>
        <w:t>。</w:t>
      </w:r>
    </w:p>
    <w:p w14:paraId="08652D6C">
      <w:pPr>
        <w:adjustRightInd w:val="0"/>
        <w:snapToGrid w:val="0"/>
        <w:spacing w:line="580" w:lineRule="exact"/>
        <w:ind w:firstLine="640" w:firstLineChars="200"/>
        <w:rPr>
          <w:rFonts w:ascii="Times New Roman" w:eastAsia="仿宋_GB2312"/>
          <w:b w:val="0"/>
          <w:sz w:val="32"/>
          <w:szCs w:val="32"/>
        </w:rPr>
      </w:pPr>
      <w:r>
        <w:rPr>
          <w:rFonts w:ascii="Times New Roman" w:eastAsia="仿宋_GB2312"/>
          <w:b w:val="0"/>
          <w:sz w:val="32"/>
          <w:szCs w:val="32"/>
        </w:rPr>
        <w:t>公用经费577.23万元，主要包括办公费、手续费、邮电费、差旅费、维修（护）费、劳务费、工会经费、福利费、其他交通费用、其他商品和服务支出。</w:t>
      </w:r>
    </w:p>
    <w:p w14:paraId="1EEB7795">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五、财政拨款“三公” 经费支出决算情况说明</w:t>
      </w:r>
    </w:p>
    <w:p w14:paraId="559BFA5B">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（一）“三公”经费财政拨款支出决算总体情况说明</w:t>
      </w:r>
    </w:p>
    <w:p w14:paraId="22B1FCDF">
      <w:pPr>
        <w:adjustRightInd w:val="0"/>
        <w:snapToGrid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本单位 2025 年度“三公”经费财政拨款支出预算为0万元，支出决算为0万元，完成预算</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rPr>
        <w:t>0%，与预算持平，主要是认真贯彻落实厉行节约要求，202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年度我单位“三公”经费未支出；与 2024年度决算持平，主要原因</w:t>
      </w:r>
      <w:r>
        <w:rPr>
          <w:rFonts w:hint="eastAsia" w:ascii="Times New Roman" w:hAnsi="Times New Roman" w:eastAsia="仿宋_GB2312" w:cs="Times New Roman"/>
          <w:sz w:val="32"/>
          <w:szCs w:val="32"/>
          <w:lang w:eastAsia="zh-CN"/>
        </w:rPr>
        <w:t>是</w:t>
      </w:r>
      <w:r>
        <w:rPr>
          <w:rFonts w:ascii="Times New Roman" w:hAnsi="Times New Roman" w:eastAsia="仿宋_GB2312" w:cs="Times New Roman"/>
          <w:sz w:val="32"/>
          <w:szCs w:val="32"/>
        </w:rPr>
        <w:t>2024年度和2025年度我单位均未支出“三公”经费。</w:t>
      </w:r>
    </w:p>
    <w:p w14:paraId="080E1BDE">
      <w:pPr>
        <w:adjustRightInd w:val="0"/>
        <w:snapToGrid w:val="0"/>
        <w:spacing w:line="580" w:lineRule="exact"/>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（二）“三公”经费财政拨款支出决算具体情况说明</w:t>
      </w:r>
    </w:p>
    <w:p w14:paraId="48FFEFD2">
      <w:pPr>
        <w:adjustRightInd w:val="0"/>
        <w:snapToGrid w:val="0"/>
        <w:spacing w:line="58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1.因公出国（境）费支出情况</w:t>
      </w:r>
      <w:r>
        <w:rPr>
          <w:rFonts w:ascii="宋体" w:hAnsi="宋体" w:eastAsia="宋体" w:cs="宋体"/>
          <w:sz w:val="24"/>
          <w:szCs w:val="24"/>
        </w:rPr>
        <w:t>。</w:t>
      </w:r>
      <w:r>
        <w:rPr>
          <w:rFonts w:ascii="Times New Roman" w:hAnsi="Times New Roman" w:eastAsia="仿宋_GB2312" w:cs="Times New Roman"/>
          <w:sz w:val="32"/>
          <w:szCs w:val="32"/>
        </w:rPr>
        <w:t>本单位2025 年度因公出国（境）费支出预算为 0 万元，支出决算0 万元，完成预算的0%。因公出国（境）费支出较预算持平，主要原因是我单位年初未列该项预算，本年未组织因公出国（境）；与上年持平，主要原因是我单位本年和上年均未组织因公出国（境）。其中因公出国（境）团组 0个、共0人、参加其他单位组织的因公出国（境）团组0个、共 0人。</w:t>
      </w:r>
    </w:p>
    <w:p w14:paraId="6D3BEEA4">
      <w:pPr>
        <w:adjustRightInd w:val="0"/>
        <w:snapToGrid w:val="0"/>
        <w:spacing w:line="580" w:lineRule="exact"/>
        <w:ind w:firstLine="480" w:firstLineChars="200"/>
        <w:rPr>
          <w:rFonts w:ascii="Times New Roman" w:hAnsi="Times New Roman" w:eastAsia="仿宋_GB2312" w:cs="Times New Roman"/>
          <w:sz w:val="32"/>
          <w:szCs w:val="32"/>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2.公务用车购置及运行维护费支出情况。</w:t>
      </w:r>
      <w:r>
        <w:rPr>
          <w:rFonts w:ascii="Times New Roman" w:hAnsi="Times New Roman" w:eastAsia="仿宋_GB2312" w:cs="Times New Roman"/>
          <w:sz w:val="32"/>
          <w:szCs w:val="32"/>
        </w:rPr>
        <w:t>本单位2025年度公务用车购置及运行维护费预算为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0万元，完成预算的0%。与预算持平，主要原因是我单位车辆统一由机关服务中心管理，本年不再安排公务用车运行费预算；与上年持平，主要原因是我单位车辆统一由机关服务中心管理，本年不再安排公 务用车运行费预算。其中：</w:t>
      </w:r>
    </w:p>
    <w:p w14:paraId="5F79E4E8">
      <w:pPr>
        <w:adjustRightInd w:val="0"/>
        <w:snapToGrid w:val="0"/>
        <w:spacing w:line="580" w:lineRule="exact"/>
        <w:ind w:firstLine="480" w:firstLineChars="200"/>
        <w:rPr>
          <w:rFonts w:ascii="宋体" w:hAnsi="宋体" w:eastAsia="宋体" w:cs="宋体"/>
          <w:sz w:val="24"/>
          <w:szCs w:val="24"/>
        </w:rPr>
      </w:pPr>
      <w:r>
        <w:rPr>
          <w:rFonts w:ascii="宋体" w:hAnsi="宋体" w:eastAsia="宋体" w:cs="宋体"/>
          <w:sz w:val="24"/>
          <w:szCs w:val="24"/>
        </w:rPr>
        <w:t xml:space="preserve"> </w:t>
      </w:r>
      <w:r>
        <w:rPr>
          <w:rFonts w:hint="eastAsia" w:ascii="Times New Roman" w:hAnsi="Times New Roman" w:eastAsia="仿宋_GB2312" w:cs="Times New Roman"/>
          <w:b/>
          <w:sz w:val="32"/>
          <w:szCs w:val="32"/>
        </w:rPr>
        <w:t>公务用车购置费支</w:t>
      </w:r>
      <w:r>
        <w:rPr>
          <w:rFonts w:hint="eastAsia" w:ascii="Times New Roman" w:hAnsi="Times New Roman" w:eastAsia="仿宋_GB2312" w:cs="Times New Roman"/>
          <w:b/>
          <w:sz w:val="32"/>
          <w:szCs w:val="32"/>
          <w:lang w:eastAsia="zh-CN"/>
        </w:rPr>
        <w:t>出</w:t>
      </w:r>
      <w:r>
        <w:rPr>
          <w:rFonts w:hint="eastAsia" w:ascii="Times New Roman" w:hAnsi="Times New Roman" w:eastAsia="仿宋_GB2312" w:cs="Times New Roman"/>
          <w:b/>
          <w:sz w:val="32"/>
          <w:szCs w:val="32"/>
        </w:rPr>
        <w:t>0万元</w:t>
      </w:r>
      <w:r>
        <w:rPr>
          <w:rFonts w:ascii="宋体" w:hAnsi="宋体" w:eastAsia="宋体" w:cs="宋体"/>
          <w:sz w:val="24"/>
          <w:szCs w:val="24"/>
        </w:rPr>
        <w:t>：</w:t>
      </w:r>
      <w:r>
        <w:rPr>
          <w:rFonts w:ascii="Times New Roman" w:hAnsi="Times New Roman" w:eastAsia="仿宋_GB2312" w:cs="Times New Roman"/>
          <w:sz w:val="32"/>
          <w:szCs w:val="32"/>
        </w:rPr>
        <w:t>本单位2025年度公务用车购置量0辆，发生“公务用车购置”经费支出0万元。公务用车购置费支出与预算持平，主要原因是我单位本年度无公务车购置计划，未发生“公务用车购置”经费支出；与上年持平，主要原因是我单位本年</w:t>
      </w:r>
      <w:r>
        <w:rPr>
          <w:rFonts w:hint="eastAsia" w:ascii="Times New Roman" w:hAnsi="Times New Roman" w:eastAsia="仿宋_GB2312" w:cs="Times New Roman"/>
          <w:sz w:val="32"/>
          <w:szCs w:val="32"/>
          <w:lang w:eastAsia="zh-CN"/>
        </w:rPr>
        <w:t>和上年均</w:t>
      </w:r>
      <w:r>
        <w:rPr>
          <w:rFonts w:ascii="Times New Roman" w:hAnsi="Times New Roman" w:eastAsia="仿宋_GB2312" w:cs="Times New Roman"/>
          <w:sz w:val="32"/>
          <w:szCs w:val="32"/>
        </w:rPr>
        <w:t>无公务车购置计划，未发生“公务用车购置”经费支出。</w:t>
      </w:r>
      <w:r>
        <w:rPr>
          <w:rFonts w:ascii="宋体" w:hAnsi="宋体" w:eastAsia="宋体" w:cs="宋体"/>
          <w:sz w:val="24"/>
          <w:szCs w:val="24"/>
        </w:rPr>
        <w:t xml:space="preserve"> </w:t>
      </w:r>
    </w:p>
    <w:p w14:paraId="5180EDAA">
      <w:pPr>
        <w:adjustRightInd w:val="0"/>
        <w:snapToGrid w:val="0"/>
        <w:spacing w:line="580" w:lineRule="exact"/>
        <w:ind w:firstLine="643" w:firstLineChars="200"/>
        <w:rPr>
          <w:rFonts w:hint="eastAsia" w:ascii="Times New Roman" w:hAnsi="Times New Roman" w:eastAsia="仿宋_GB2312" w:cs="Times New Roman"/>
          <w:b/>
          <w:sz w:val="32"/>
          <w:szCs w:val="32"/>
        </w:rPr>
      </w:pPr>
      <w:r>
        <w:rPr>
          <w:rFonts w:hint="eastAsia" w:ascii="Times New Roman" w:hAnsi="Times New Roman" w:eastAsia="仿宋_GB2312" w:cs="Times New Roman"/>
          <w:b/>
          <w:sz w:val="32"/>
          <w:szCs w:val="32"/>
        </w:rPr>
        <w:t>公务用车运行维护费支出0万元：</w:t>
      </w:r>
      <w:r>
        <w:rPr>
          <w:rFonts w:ascii="Times New Roman" w:hAnsi="Times New Roman" w:eastAsia="仿宋_GB2312" w:cs="Times New Roman"/>
          <w:sz w:val="32"/>
          <w:szCs w:val="32"/>
        </w:rPr>
        <w:t>本单位2025 年度财政开支公务用车保有量0辆，发生运行维护费支出0万元。公车运行维护费支出与预算持平</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主要是我单位车辆统一由机关服务中心管理，本年不再安排公务用车运行维护费预算；与上年持平，主要是我单位车辆统一由机关服务中心管理，本年和上年均未安排公务用车运行维护费预算。</w:t>
      </w:r>
      <w:r>
        <w:rPr>
          <w:rFonts w:hint="eastAsia" w:ascii="Times New Roman" w:hAnsi="Times New Roman" w:eastAsia="仿宋_GB2312" w:cs="Times New Roman"/>
          <w:b/>
          <w:sz w:val="32"/>
          <w:szCs w:val="32"/>
        </w:rPr>
        <w:t xml:space="preserve"> </w:t>
      </w:r>
    </w:p>
    <w:p w14:paraId="0175787E">
      <w:pPr>
        <w:adjustRightInd w:val="0"/>
        <w:snapToGrid w:val="0"/>
        <w:spacing w:line="580" w:lineRule="exact"/>
        <w:ind w:firstLine="643"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b/>
          <w:sz w:val="32"/>
          <w:szCs w:val="32"/>
        </w:rPr>
        <w:t>3.公务接待费支出情况。</w:t>
      </w:r>
      <w:r>
        <w:rPr>
          <w:rFonts w:ascii="Times New Roman" w:hAnsi="Times New Roman" w:eastAsia="仿宋_GB2312" w:cs="Times New Roman"/>
          <w:sz w:val="32"/>
          <w:szCs w:val="32"/>
        </w:rPr>
        <w:t>本单位2025 年度公务接待费支出预算为0万元，支出决算0万元，完成预算的0%。公务接待费支出与预算持平，主要原因是为贯彻落实厉行节约要求，本年度未发生“公务接待费用”经费支出；与上年度持平，主要是为贯彻落实厉行节约要求，2024年度和2025年度我单位均未支出“三公”经费。本年度共发生公务接待0批次、0人次。</w:t>
      </w:r>
    </w:p>
    <w:p w14:paraId="2FB8459C">
      <w:pPr>
        <w:adjustRightInd w:val="0"/>
        <w:snapToGrid w:val="0"/>
        <w:spacing w:line="580" w:lineRule="exact"/>
        <w:ind w:left="420" w:leftChars="200" w:firstLine="320" w:firstLineChars="100"/>
        <w:rPr>
          <w:rFonts w:ascii="Times New Roman" w:hAnsi="Times New Roman" w:eastAsia="仿宋_GB2312" w:cs="Times New Roman"/>
          <w:sz w:val="32"/>
          <w:szCs w:val="32"/>
        </w:rPr>
      </w:pPr>
      <w:r>
        <w:rPr>
          <w:rFonts w:ascii="Times New Roman" w:hAnsi="Times New Roman" w:eastAsia="黑体" w:cs="Times New Roman"/>
          <w:sz w:val="32"/>
          <w:szCs w:val="32"/>
        </w:rPr>
        <w:t>六、机关运行经费支出说明</w:t>
      </w:r>
    </w:p>
    <w:p w14:paraId="12E930AE">
      <w:pPr>
        <w:widowControl/>
        <w:spacing w:before="0" w:beforeLines="0" w:beforeAutospacing="0" w:after="0" w:afterLines="0" w:afterAutospacing="0" w:line="360" w:lineRule="auto"/>
        <w:ind w:firstLine="640" w:firstLineChars="200"/>
        <w:jc w:val="left"/>
        <w:rPr>
          <w:rFonts w:ascii="Times New Roman" w:hAnsi="Times New Roman" w:eastAsia="仿宋_GB2312" w:cs="Times New Roman"/>
          <w:sz w:val="32"/>
          <w:szCs w:val="32"/>
        </w:rPr>
      </w:pPr>
      <w:r>
        <w:rPr>
          <w:rFonts w:ascii="Times New Roman" w:eastAsia="仿宋_GB2312"/>
          <w:b w:val="0"/>
          <w:sz w:val="32"/>
          <w:szCs w:val="32"/>
        </w:rPr>
        <w:t>本单位2025年度机关运行经费支出577.23万元，较2024年度增加493.72万元，增长591.2%。主要原因是2025 年度聘用人员经费统一列入劳务费科目。</w:t>
      </w:r>
    </w:p>
    <w:p w14:paraId="1CF16EA8">
      <w:pPr>
        <w:adjustRightInd w:val="0"/>
        <w:snapToGrid w:val="0"/>
        <w:spacing w:line="580" w:lineRule="exact"/>
        <w:ind w:firstLine="640" w:firstLineChars="200"/>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七、政府采购支出说明</w:t>
      </w:r>
    </w:p>
    <w:p w14:paraId="1527A58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2025年度政府采购支出总额255.20万元，从采购类型来看，政府采购货物支出4.35万元、政府采购工程支出0.00万元、政府采购服务支出250.85万元。授予中小企业合同金额238.35万元，占政府采购支出总额的93.4%，其中授予小微企业合同金额238.35万元，占政府采购支出总额的93.4%。</w:t>
      </w:r>
    </w:p>
    <w:p w14:paraId="0F5609F8">
      <w:pPr>
        <w:snapToGrid w:val="0"/>
        <w:spacing w:line="580" w:lineRule="exact"/>
        <w:ind w:firstLine="640" w:firstLineChars="200"/>
        <w:jc w:val="left"/>
        <w:rPr>
          <w:rFonts w:ascii="Times New Roman" w:hAnsi="Times New Roman" w:eastAsia="仿宋_GB2312" w:cs="Times New Roman"/>
          <w:sz w:val="32"/>
          <w:szCs w:val="32"/>
          <w:highlight w:val="yellow"/>
        </w:rPr>
      </w:pPr>
      <w:r>
        <w:rPr>
          <w:rFonts w:ascii="Times New Roman" w:hAnsi="Times New Roman" w:eastAsia="黑体" w:cs="Times New Roman"/>
          <w:sz w:val="32"/>
          <w:szCs w:val="32"/>
        </w:rPr>
        <w:t>八、国有资产占用情况说明</w:t>
      </w:r>
    </w:p>
    <w:p w14:paraId="482DD028">
      <w:pPr>
        <w:widowControl/>
        <w:spacing w:after="160" w:line="580" w:lineRule="exact"/>
        <w:ind w:firstLine="640" w:firstLineChars="200"/>
        <w:rPr>
          <w:rFonts w:hint="eastAsia" w:ascii="Times New Roman" w:hAnsi="Times New Roman" w:eastAsia="黑体" w:cs="Times New Roman"/>
          <w:sz w:val="32"/>
          <w:szCs w:val="40"/>
        </w:rPr>
      </w:pPr>
      <w:r>
        <w:rPr>
          <w:rFonts w:ascii="Times New Roman" w:eastAsia="仿宋_GB2312"/>
          <w:b w:val="0"/>
          <w:sz w:val="32"/>
          <w:szCs w:val="32"/>
        </w:rPr>
        <w:t>截至 2025年12月31日，本单位共有车辆</w:t>
      </w:r>
      <w:r>
        <w:rPr>
          <w:rFonts w:hint="eastAsia" w:ascii="Times New Roman" w:eastAsia="仿宋_GB2312"/>
          <w:b w:val="0"/>
          <w:sz w:val="32"/>
          <w:szCs w:val="32"/>
          <w:lang w:val="en-US" w:eastAsia="zh-CN"/>
        </w:rPr>
        <w:t>3</w:t>
      </w:r>
      <w:r>
        <w:rPr>
          <w:rFonts w:ascii="Times New Roman" w:eastAsia="仿宋_GB2312"/>
          <w:b w:val="0"/>
          <w:sz w:val="32"/>
          <w:szCs w:val="32"/>
        </w:rPr>
        <w:t>辆，比上年增加0 辆，主要是我单位 2025年度未购置或划转新车辆。其中，副部（省）级及以上领导用车0辆，主要负责人用车0辆，机要通信用车0辆，应急保障用</w:t>
      </w:r>
      <w:r>
        <w:rPr>
          <w:rFonts w:hint="eastAsia" w:ascii="Times New Roman" w:eastAsia="仿宋_GB2312"/>
          <w:b w:val="0"/>
          <w:sz w:val="32"/>
          <w:szCs w:val="32"/>
          <w:lang w:eastAsia="zh-CN"/>
        </w:rPr>
        <w:t>车</w:t>
      </w:r>
      <w:r>
        <w:rPr>
          <w:rFonts w:hint="eastAsia" w:ascii="Times New Roman" w:eastAsia="仿宋_GB2312"/>
          <w:b w:val="0"/>
          <w:sz w:val="32"/>
          <w:szCs w:val="32"/>
          <w:lang w:val="en-US" w:eastAsia="zh-CN"/>
        </w:rPr>
        <w:t>1</w:t>
      </w:r>
      <w:r>
        <w:rPr>
          <w:rFonts w:ascii="Times New Roman" w:eastAsia="仿宋_GB2312"/>
          <w:b w:val="0"/>
          <w:sz w:val="32"/>
          <w:szCs w:val="32"/>
        </w:rPr>
        <w:t>辆，执法执勤用车0辆，特种专业技术用车</w:t>
      </w:r>
      <w:r>
        <w:rPr>
          <w:rFonts w:hint="eastAsia" w:ascii="Times New Roman" w:eastAsia="仿宋_GB2312"/>
          <w:b w:val="0"/>
          <w:sz w:val="32"/>
          <w:szCs w:val="32"/>
          <w:lang w:val="en-US" w:eastAsia="zh-CN"/>
        </w:rPr>
        <w:t>2</w:t>
      </w:r>
      <w:r>
        <w:rPr>
          <w:rFonts w:ascii="Times New Roman" w:eastAsia="仿宋_GB2312"/>
          <w:b w:val="0"/>
          <w:sz w:val="32"/>
          <w:szCs w:val="32"/>
        </w:rPr>
        <w:t>辆，离退休干部服务用车0辆，其他用车0辆；单位价值 100万元以上设备（不含车辆）0台（套）。</w:t>
      </w:r>
      <w:r>
        <w:rPr>
          <w:rFonts w:ascii="Times New Roman" w:eastAsia="仿宋_GB2312"/>
          <w:b w:val="0"/>
          <w:sz w:val="32"/>
          <w:szCs w:val="32"/>
        </w:rPr>
        <w:br w:type="textWrapping"/>
      </w:r>
      <w:r>
        <w:rPr>
          <w:rFonts w:hint="eastAsia" w:ascii="Times New Roman" w:eastAsia="仿宋_GB2312"/>
          <w:b w:val="0"/>
          <w:sz w:val="32"/>
          <w:szCs w:val="32"/>
          <w:lang w:val="en-US" w:eastAsia="zh-CN"/>
        </w:rPr>
        <w:t xml:space="preserve">      </w:t>
      </w:r>
      <w:r>
        <w:rPr>
          <w:rFonts w:ascii="Times New Roman" w:hAnsi="Times New Roman" w:eastAsia="黑体" w:cs="Times New Roman"/>
          <w:sz w:val="32"/>
          <w:szCs w:val="40"/>
        </w:rPr>
        <w:t>九、关于2025年度绩效评价情况的说明</w:t>
      </w:r>
    </w:p>
    <w:p w14:paraId="152EC6A1">
      <w:pPr>
        <w:adjustRightInd w:val="0"/>
        <w:snapToGrid w:val="0"/>
        <w:spacing w:line="58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绩效评价工作开展情况</w:t>
      </w:r>
    </w:p>
    <w:p w14:paraId="28E6D84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根据预算绩效管理要求，本单位组织对2025年度本级预算项目支出全面开展绩效自评，共涉及资金</w:t>
      </w:r>
      <w:r>
        <w:rPr>
          <w:rFonts w:hint="eastAsia" w:ascii="Times New Roman" w:eastAsia="仿宋_GB2312"/>
          <w:b w:val="0"/>
          <w:sz w:val="32"/>
          <w:szCs w:val="32"/>
          <w:lang w:val="en-US" w:eastAsia="zh-CN"/>
        </w:rPr>
        <w:t>111</w:t>
      </w:r>
      <w:r>
        <w:rPr>
          <w:rFonts w:ascii="Times New Roman" w:eastAsia="仿宋_GB2312"/>
          <w:b w:val="0"/>
          <w:sz w:val="32"/>
          <w:szCs w:val="32"/>
        </w:rPr>
        <w:t>万元（决算金额）。其中，一般公共预算项目</w:t>
      </w:r>
      <w:r>
        <w:rPr>
          <w:rFonts w:hint="eastAsia" w:ascii="Times New Roman" w:eastAsia="仿宋_GB2312"/>
          <w:b w:val="0"/>
          <w:sz w:val="32"/>
          <w:szCs w:val="32"/>
          <w:lang w:val="en-US" w:eastAsia="zh-CN"/>
        </w:rPr>
        <w:t>6</w:t>
      </w:r>
      <w:r>
        <w:rPr>
          <w:rFonts w:ascii="Times New Roman" w:eastAsia="仿宋_GB2312"/>
          <w:b w:val="0"/>
          <w:sz w:val="32"/>
          <w:szCs w:val="32"/>
        </w:rPr>
        <w:t>个，涉及资金</w:t>
      </w:r>
      <w:r>
        <w:rPr>
          <w:rFonts w:hint="eastAsia" w:ascii="Times New Roman" w:eastAsia="仿宋_GB2312"/>
          <w:b w:val="0"/>
          <w:sz w:val="32"/>
          <w:szCs w:val="32"/>
          <w:lang w:val="en-US" w:eastAsia="zh-CN"/>
        </w:rPr>
        <w:t>111</w:t>
      </w:r>
      <w:r>
        <w:rPr>
          <w:rFonts w:ascii="Times New Roman" w:eastAsia="仿宋_GB2312"/>
          <w:b w:val="0"/>
          <w:sz w:val="32"/>
          <w:szCs w:val="32"/>
        </w:rPr>
        <w:t>万元，占一般公共预算项目支出总额的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%；政府性基金预算项目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万元，占政府性基金预算项目支出总额的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%；国有资本经营预算项目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万元，占国有资本经营预算项目支出总额的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w:t>
      </w:r>
    </w:p>
    <w:p w14:paraId="08541E1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组织对</w:t>
      </w:r>
      <w:r>
        <w:rPr>
          <w:rFonts w:hint="eastAsia" w:ascii="Times New Roman" w:eastAsia="仿宋_GB2312"/>
          <w:b w:val="0"/>
          <w:sz w:val="32"/>
          <w:szCs w:val="32"/>
          <w:lang w:eastAsia="zh-CN"/>
        </w:rPr>
        <w:t>政务大厅运行费</w:t>
      </w:r>
      <w:r>
        <w:rPr>
          <w:rFonts w:hint="eastAsia" w:ascii="Times New Roman" w:eastAsia="仿宋_GB2312"/>
          <w:b w:val="0"/>
          <w:sz w:val="32"/>
          <w:szCs w:val="32"/>
          <w:lang w:val="en-US" w:eastAsia="zh-CN"/>
        </w:rPr>
        <w:t>1</w:t>
      </w:r>
      <w:r>
        <w:rPr>
          <w:rFonts w:ascii="Times New Roman" w:eastAsia="仿宋_GB2312"/>
          <w:b w:val="0"/>
          <w:sz w:val="32"/>
          <w:szCs w:val="32"/>
        </w:rPr>
        <w:t>个项目开展了部门重点评价，涉及一般公共预算支出</w:t>
      </w:r>
      <w:r>
        <w:rPr>
          <w:rFonts w:hint="eastAsia" w:ascii="Times New Roman" w:eastAsia="仿宋_GB2312"/>
          <w:b w:val="0"/>
          <w:sz w:val="32"/>
          <w:szCs w:val="32"/>
          <w:lang w:val="en-US" w:eastAsia="zh-CN"/>
        </w:rPr>
        <w:t>100</w:t>
      </w:r>
      <w:r>
        <w:rPr>
          <w:rFonts w:ascii="Times New Roman" w:eastAsia="仿宋_GB2312"/>
          <w:b w:val="0"/>
          <w:sz w:val="32"/>
          <w:szCs w:val="32"/>
        </w:rPr>
        <w:t>万元，政府性基金预算支出</w:t>
      </w:r>
      <w:r>
        <w:rPr>
          <w:rFonts w:hint="eastAsia" w:ascii="Times New Roman" w:eastAsia="仿宋_GB2312"/>
          <w:b w:val="0"/>
          <w:sz w:val="32"/>
          <w:szCs w:val="32"/>
          <w:lang w:val="en-US" w:eastAsia="zh-CN"/>
        </w:rPr>
        <w:t>0</w:t>
      </w:r>
      <w:r>
        <w:rPr>
          <w:rFonts w:ascii="Times New Roman" w:eastAsia="仿宋_GB2312"/>
          <w:b w:val="0"/>
          <w:sz w:val="32"/>
          <w:szCs w:val="32"/>
        </w:rPr>
        <w:t>万元，国有资本经营预算支出</w:t>
      </w:r>
      <w:r>
        <w:rPr>
          <w:rFonts w:hint="eastAsia" w:ascii="Times New Roman" w:eastAsia="仿宋_GB2312"/>
          <w:b w:val="0"/>
          <w:sz w:val="32"/>
          <w:szCs w:val="32"/>
          <w:lang w:val="en-US" w:eastAsia="zh-CN"/>
        </w:rPr>
        <w:t>0</w:t>
      </w:r>
      <w:r>
        <w:rPr>
          <w:rFonts w:ascii="Times New Roman" w:eastAsia="仿宋_GB2312"/>
          <w:b w:val="0"/>
          <w:sz w:val="32"/>
          <w:szCs w:val="32"/>
        </w:rPr>
        <w:t>万元，从评价情况来看基本完成了年初设定的各项绩效目标</w:t>
      </w:r>
      <w:r>
        <w:rPr>
          <w:rFonts w:hint="eastAsia" w:ascii="Times New Roman" w:eastAsia="仿宋_GB2312"/>
          <w:b w:val="0"/>
          <w:sz w:val="32"/>
          <w:szCs w:val="32"/>
          <w:lang w:eastAsia="zh-CN"/>
        </w:rPr>
        <w:t>，</w:t>
      </w:r>
      <w:r>
        <w:rPr>
          <w:rFonts w:ascii="Times New Roman" w:eastAsia="仿宋_GB2312"/>
          <w:b w:val="0"/>
          <w:sz w:val="32"/>
          <w:szCs w:val="32"/>
        </w:rPr>
        <w:t>完成情况良好。</w:t>
      </w:r>
    </w:p>
    <w:p w14:paraId="4F4132E0">
      <w:pPr>
        <w:adjustRightInd w:val="0"/>
        <w:snapToGrid w:val="0"/>
        <w:spacing w:line="580" w:lineRule="exact"/>
        <w:ind w:left="420" w:leftChars="200" w:firstLine="321" w:firstLineChars="1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决算中项目绩效自评结果</w:t>
      </w:r>
    </w:p>
    <w:p w14:paraId="2801C03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本单位在今年</w:t>
      </w:r>
      <w:r>
        <w:rPr>
          <w:rFonts w:hint="eastAsia" w:ascii="Times New Roman" w:eastAsia="仿宋_GB2312"/>
          <w:b w:val="0"/>
          <w:sz w:val="32"/>
          <w:szCs w:val="32"/>
          <w:lang w:eastAsia="zh-CN"/>
        </w:rPr>
        <w:t>单位</w:t>
      </w:r>
      <w:r>
        <w:rPr>
          <w:rFonts w:ascii="Times New Roman" w:eastAsia="仿宋_GB2312"/>
          <w:b w:val="0"/>
          <w:sz w:val="32"/>
          <w:szCs w:val="32"/>
        </w:rPr>
        <w:t>决算公开中反映</w:t>
      </w:r>
      <w:r>
        <w:rPr>
          <w:rFonts w:hint="eastAsia" w:ascii="Times New Roman" w:eastAsia="仿宋_GB2312"/>
          <w:b w:val="0"/>
          <w:sz w:val="32"/>
          <w:szCs w:val="32"/>
          <w:lang w:eastAsia="zh-CN"/>
        </w:rPr>
        <w:t>政务大厅运行费、行政审批工作经费等</w:t>
      </w:r>
      <w:r>
        <w:rPr>
          <w:rFonts w:hint="eastAsia" w:ascii="Times New Roman" w:eastAsia="仿宋_GB2312"/>
          <w:b w:val="0"/>
          <w:sz w:val="32"/>
          <w:szCs w:val="32"/>
          <w:lang w:val="en-US" w:eastAsia="zh-CN"/>
        </w:rPr>
        <w:t>6</w:t>
      </w:r>
      <w:r>
        <w:rPr>
          <w:rFonts w:ascii="Times New Roman" w:eastAsia="仿宋_GB2312"/>
          <w:b w:val="0"/>
          <w:sz w:val="32"/>
          <w:szCs w:val="32"/>
        </w:rPr>
        <w:t>个项目绩效自评结果。</w:t>
      </w:r>
    </w:p>
    <w:p w14:paraId="04733FE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项目绩效自评情况：根据年初设定的绩效目标，项目绩效自评得分为分（绩效自评表附后）。全年预算数为万元，执行数为万元，完成预算的%。项目绩效目标完成情况：一是；二是。发现的主要问题及原因是：一是；二是。下一步改进措施：一是；二是。</w:t>
      </w:r>
    </w:p>
    <w:p w14:paraId="4572B5C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w:t>
      </w:r>
      <w:r>
        <w:rPr>
          <w:rFonts w:hint="eastAsia" w:ascii="Times New Roman" w:eastAsia="仿宋_GB2312"/>
          <w:b/>
          <w:sz w:val="32"/>
          <w:szCs w:val="32"/>
          <w:lang w:eastAsia="zh-CN"/>
        </w:rPr>
        <w:t>单位</w:t>
      </w:r>
      <w:r>
        <w:rPr>
          <w:rFonts w:ascii="Times New Roman" w:eastAsia="仿宋_GB2312"/>
          <w:b/>
          <w:sz w:val="32"/>
          <w:szCs w:val="32"/>
        </w:rPr>
        <w:t>评价项目绩效评价结果</w:t>
      </w:r>
    </w:p>
    <w:p w14:paraId="6132FED6">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eastAsia="zh-CN"/>
        </w:rPr>
      </w:pPr>
      <w:r>
        <w:rPr>
          <w:rFonts w:ascii="Times New Roman" w:eastAsia="仿宋_GB2312"/>
          <w:b w:val="0"/>
          <w:sz w:val="32"/>
          <w:szCs w:val="32"/>
        </w:rPr>
        <w:t>根据项目执行情况和项目绩效情况，我单位2025 年所有预算项目综合评分属于良好等级。</w:t>
      </w:r>
      <w:bookmarkStart w:id="0" w:name="_GoBack"/>
      <w:bookmarkEnd w:id="0"/>
    </w:p>
    <w:p w14:paraId="113E040B">
      <w:pPr>
        <w:adjustRightInd w:val="0"/>
        <w:snapToGrid w:val="0"/>
        <w:spacing w:line="580" w:lineRule="exact"/>
        <w:ind w:firstLine="640" w:firstLineChars="200"/>
        <w:rPr>
          <w:rFonts w:ascii="Times New Roman" w:hAnsi="Times New Roman" w:eastAsia="楷体_GB2312" w:cs="Times New Roman"/>
          <w:b/>
          <w:bCs/>
          <w:sz w:val="32"/>
          <w:szCs w:val="32"/>
        </w:rPr>
      </w:pPr>
      <w:r>
        <w:rPr>
          <w:rFonts w:ascii="Times New Roman" w:hAnsi="Times New Roman" w:eastAsia="黑体" w:cs="Times New Roman"/>
          <w:sz w:val="32"/>
          <w:szCs w:val="32"/>
        </w:rPr>
        <w:t>十、其他需要说明的情况</w:t>
      </w:r>
    </w:p>
    <w:p w14:paraId="26E048A8">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本单位 2025年度政府性基金预算财政拨款收入支出决算表（公开07表）、国有资本经营预算财政拨款支出决算表（公开08表）、财政拨款“三公”经费支出决算表（公开09表）无相应收支，故空表列示。 </w:t>
      </w:r>
    </w:p>
    <w:p w14:paraId="653A45F6">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由于决算公开表格中金额数值应当保留两位小数，公开数据为四舍五入计算结果，个别数据合计项与分项之和存在小数点后差额，特此说明。</w:t>
      </w:r>
    </w:p>
    <w:p w14:paraId="43FFD23F">
      <w:pPr>
        <w:spacing w:line="580" w:lineRule="exact"/>
        <w:rPr>
          <w:rFonts w:ascii="Times New Roman" w:hAnsi="Times New Roman" w:eastAsia="仿宋_GB2312" w:cs="Times New Roman"/>
          <w:sz w:val="32"/>
          <w:szCs w:val="32"/>
        </w:rPr>
      </w:pPr>
    </w:p>
    <w:p w14:paraId="21B672F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78631F12">
      <w:pPr>
        <w:widowControl/>
        <w:spacing w:line="580" w:lineRule="exact"/>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4047D49">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49C2B032">
      <w:pPr>
        <w:widowControl/>
        <w:spacing w:line="580" w:lineRule="exact"/>
        <w:jc w:val="cente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14:paraId="633E4B7E">
      <w:pPr>
        <w:widowControl/>
        <w:spacing w:line="580" w:lineRule="exact"/>
        <w:jc w:val="center"/>
        <w:rPr>
          <w:rFonts w:ascii="Times New Roman" w:hAnsi="Times New Roman" w:cs="Times New Roman"/>
          <w:sz w:val="44"/>
          <w:szCs w:val="44"/>
          <w14:textOutline w14:w="9525" w14:cap="flat" w14:cmpd="sng" w14:algn="ctr">
            <w14:solidFill>
              <w14:schemeClr w14:val="tx1">
                <w14:lumMod w14:val="50000"/>
                <w14:lumOff w14:val="50000"/>
              </w14:schemeClr>
            </w14:solidFill>
            <w14:prstDash w14:val="solid"/>
            <w14:round/>
          </w14:textOutline>
        </w:rPr>
      </w:pPr>
      <w:r>
        <w:rPr>
          <w:rFonts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名词解释</w:t>
      </w:r>
    </w:p>
    <w:p w14:paraId="30216169">
      <w:pPr>
        <w:spacing w:line="580" w:lineRule="exact"/>
        <w:rPr>
          <w:rFonts w:ascii="Times New Roman" w:hAnsi="Times New Roman" w:eastAsia="仿宋_GB2312" w:cs="Times New Roman"/>
          <w:sz w:val="32"/>
          <w:szCs w:val="32"/>
        </w:rPr>
      </w:pPr>
    </w:p>
    <w:p w14:paraId="7EBBD187">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一、财政拨款收入：</w:t>
      </w:r>
      <w:r>
        <w:rPr>
          <w:rFonts w:ascii="Times New Roman" w:hAnsi="Times New Roman" w:eastAsia="仿宋_GB2312" w:cs="Times New Roman"/>
          <w:sz w:val="32"/>
          <w:szCs w:val="32"/>
        </w:rPr>
        <w:t>指单位从同级财政部门取得的财政预算资金。</w:t>
      </w:r>
    </w:p>
    <w:p w14:paraId="1AC95934">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二、事业收入：</w:t>
      </w:r>
      <w:r>
        <w:rPr>
          <w:rFonts w:ascii="Times New Roman" w:hAnsi="Times New Roman" w:eastAsia="仿宋_GB2312" w:cs="Times New Roman"/>
          <w:sz w:val="32"/>
          <w:szCs w:val="32"/>
        </w:rPr>
        <w:t>指事业单位开展专业业务活动及辅助活动取得的收入。</w:t>
      </w:r>
    </w:p>
    <w:p w14:paraId="4FD85FD6">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三、经营收入：</w:t>
      </w:r>
      <w:r>
        <w:rPr>
          <w:rFonts w:ascii="Times New Roman" w:hAnsi="Times New Roman" w:eastAsia="仿宋_GB2312" w:cs="Times New Roman"/>
          <w:sz w:val="32"/>
          <w:szCs w:val="32"/>
        </w:rPr>
        <w:t>指事业单位在专业业务活动及其辅助活动之外开展非独立核算经营活动取得的收入。</w:t>
      </w:r>
    </w:p>
    <w:p w14:paraId="73E479A2">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四、其他收入：</w:t>
      </w:r>
      <w:r>
        <w:rPr>
          <w:rFonts w:ascii="Times New Roman" w:hAnsi="Times New Roman" w:eastAsia="仿宋_GB2312" w:cs="Times New Roman"/>
          <w:sz w:val="32"/>
          <w:szCs w:val="32"/>
        </w:rPr>
        <w:t>指单位取得的除上述收入以外的各项收入。主要是事业单位固定资产出租收入、存款利息收入等。</w:t>
      </w:r>
    </w:p>
    <w:p w14:paraId="4A2A4121">
      <w:pPr>
        <w:pStyle w:val="15"/>
        <w:spacing w:line="58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五、使用非财政拨款结余（含专用结余）：</w:t>
      </w:r>
      <w:r>
        <w:rPr>
          <w:rFonts w:ascii="Times New Roman" w:hAnsi="Times New Roman" w:eastAsia="仿宋_GB2312" w:cs="Times New Roman"/>
          <w:sz w:val="32"/>
          <w:szCs w:val="32"/>
        </w:rPr>
        <w:t>指事业单位按照预算管理要求使用非财政拨款结余弥补收支差额的金额，以及使用专用结余安排支出的金额。</w:t>
      </w:r>
    </w:p>
    <w:p w14:paraId="572BF43D">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六、年初结转和结余：</w:t>
      </w:r>
      <w:r>
        <w:rPr>
          <w:rFonts w:ascii="Times New Roman" w:hAnsi="Times New Roman" w:eastAsia="仿宋_GB2312" w:cs="Times New Roman"/>
          <w:bCs/>
          <w:color w:val="000000"/>
          <w:kern w:val="0"/>
          <w:sz w:val="32"/>
          <w:szCs w:val="32"/>
        </w:rPr>
        <w:t>指单位以前年度尚未完成、结转到本年仍按原规定用途继续使用的资金，或项目已完成等产生的结余资金。</w:t>
      </w:r>
    </w:p>
    <w:p w14:paraId="3E77DE92">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七、结余分配：</w:t>
      </w:r>
      <w:r>
        <w:rPr>
          <w:rFonts w:ascii="Times New Roman" w:hAnsi="Times New Roman" w:eastAsia="仿宋_GB2312" w:cs="Times New Roman"/>
          <w:bCs/>
          <w:color w:val="000000"/>
          <w:kern w:val="0"/>
          <w:sz w:val="32"/>
          <w:szCs w:val="32"/>
        </w:rPr>
        <w:t>指事业单位按照会计制度规定缴纳的所得税、提取的专用结余以及转入非财政拨款结余的金额等。</w:t>
      </w:r>
    </w:p>
    <w:p w14:paraId="42259C7C">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八、年末结转和结余：</w:t>
      </w:r>
      <w:r>
        <w:rPr>
          <w:rFonts w:ascii="Times New Roman" w:hAnsi="Times New Roman" w:eastAsia="仿宋_GB2312" w:cs="Times New Roman"/>
          <w:bCs/>
          <w:color w:val="000000"/>
          <w:kern w:val="0"/>
          <w:sz w:val="32"/>
          <w:szCs w:val="32"/>
        </w:rPr>
        <w:t>指单位按有关规定结转到下年或以后年度继续使用的资金，或项目已完成等产生的结余资金。</w:t>
      </w:r>
    </w:p>
    <w:p w14:paraId="4BC828B7">
      <w:pPr>
        <w:spacing w:line="580" w:lineRule="exact"/>
        <w:ind w:firstLine="643" w:firstLineChars="200"/>
        <w:rPr>
          <w:rFonts w:ascii="Times New Roman" w:hAnsi="Times New Roman" w:eastAsia="仿宋_GB2312" w:cs="Times New Roman"/>
          <w:bCs/>
          <w:color w:val="000000"/>
          <w:kern w:val="0"/>
          <w:sz w:val="32"/>
          <w:szCs w:val="32"/>
        </w:rPr>
      </w:pPr>
      <w:r>
        <w:rPr>
          <w:rFonts w:ascii="Times New Roman" w:hAnsi="Times New Roman" w:eastAsia="仿宋_GB2312" w:cs="Times New Roman"/>
          <w:b/>
          <w:bCs/>
          <w:color w:val="000000"/>
          <w:kern w:val="0"/>
          <w:sz w:val="32"/>
          <w:szCs w:val="32"/>
        </w:rPr>
        <w:t>九、基本支出：</w:t>
      </w:r>
      <w:r>
        <w:rPr>
          <w:rFonts w:ascii="Times New Roman" w:hAnsi="Times New Roman" w:eastAsia="仿宋_GB2312" w:cs="Times New Roman"/>
          <w:bCs/>
          <w:color w:val="000000"/>
          <w:kern w:val="0"/>
          <w:sz w:val="32"/>
          <w:szCs w:val="32"/>
        </w:rPr>
        <w:t>指为保障机构正常运转、完成日常工作任务而发生的人员支出和公用支出。</w:t>
      </w:r>
    </w:p>
    <w:p w14:paraId="41A7860D">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十、项目支出：</w:t>
      </w:r>
      <w:r>
        <w:rPr>
          <w:rFonts w:ascii="Times New Roman" w:hAnsi="Times New Roman" w:eastAsia="仿宋_GB2312" w:cs="Times New Roman"/>
          <w:color w:val="000000"/>
          <w:kern w:val="0"/>
          <w:sz w:val="32"/>
          <w:szCs w:val="32"/>
        </w:rPr>
        <w:t>指在基本支出之外为完成特定行政任务和事业发展目标所发生的支出。</w:t>
      </w:r>
    </w:p>
    <w:p w14:paraId="2ADD6B0E">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十一、经营支出</w:t>
      </w:r>
      <w:r>
        <w:rPr>
          <w:rFonts w:hint="eastAsia" w:ascii="Times New Roman" w:hAnsi="Times New Roman" w:eastAsia="仿宋_GB2312" w:cs="Times New Roman"/>
          <w:b/>
          <w:bCs/>
          <w:color w:val="000000"/>
          <w:kern w:val="0"/>
          <w:sz w:val="32"/>
          <w:szCs w:val="32"/>
        </w:rPr>
        <w:t>：</w:t>
      </w:r>
      <w:r>
        <w:rPr>
          <w:rFonts w:ascii="Times New Roman" w:hAnsi="Times New Roman" w:eastAsia="仿宋_GB2312" w:cs="Times New Roman"/>
          <w:color w:val="000000"/>
          <w:kern w:val="0"/>
          <w:sz w:val="32"/>
          <w:szCs w:val="32"/>
        </w:rPr>
        <w:t>指事业单位在专业业务活动及其辅助活动之外开展非独立核算经营活动发生的支出。</w:t>
      </w:r>
    </w:p>
    <w:p w14:paraId="1094DB1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十二、基本建设支出：</w:t>
      </w:r>
      <w:r>
        <w:rPr>
          <w:rFonts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B6CEF91">
      <w:pPr>
        <w:widowControl/>
        <w:spacing w:line="580" w:lineRule="exact"/>
        <w:ind w:firstLine="643" w:firstLineChars="200"/>
        <w:rPr>
          <w:rFonts w:ascii="Times New Roman" w:hAnsi="Times New Roman" w:eastAsia="仿宋_GB2312" w:cs="Times New Roman"/>
          <w:b/>
          <w:bCs/>
          <w:color w:val="000000"/>
          <w:kern w:val="0"/>
          <w:sz w:val="32"/>
          <w:szCs w:val="32"/>
        </w:rPr>
      </w:pPr>
      <w:r>
        <w:rPr>
          <w:rFonts w:ascii="Times New Roman" w:hAnsi="Times New Roman" w:eastAsia="仿宋_GB2312" w:cs="Times New Roman"/>
          <w:b/>
          <w:bCs/>
          <w:color w:val="000000"/>
          <w:kern w:val="0"/>
          <w:sz w:val="32"/>
          <w:szCs w:val="32"/>
        </w:rPr>
        <w:t>十三、其他资本性支出：</w:t>
      </w:r>
      <w:r>
        <w:rPr>
          <w:rFonts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14:paraId="3519E13C">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十四、“三公”经费：</w:t>
      </w:r>
      <w:r>
        <w:rPr>
          <w:rFonts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111BA6A6">
      <w:pPr>
        <w:snapToGrid w:val="0"/>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十五、其他交通费用：</w:t>
      </w:r>
      <w:r>
        <w:rPr>
          <w:rFonts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14:paraId="5139D061">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十六、公务用车购置：</w:t>
      </w:r>
      <w:r>
        <w:rPr>
          <w:rFonts w:ascii="Times New Roman" w:hAnsi="Times New Roman" w:eastAsia="仿宋_GB2312" w:cs="Times New Roman"/>
          <w:color w:val="000000"/>
          <w:kern w:val="0"/>
          <w:sz w:val="32"/>
          <w:szCs w:val="32"/>
        </w:rPr>
        <w:t>填列单位公务用车车辆购置支出（含车辆购置税、牌照费）。</w:t>
      </w:r>
    </w:p>
    <w:p w14:paraId="41A54760">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十七、其他交通工具购置：</w:t>
      </w:r>
      <w:r>
        <w:rPr>
          <w:rFonts w:ascii="Times New Roman" w:hAnsi="Times New Roman" w:eastAsia="仿宋_GB2312" w:cs="Times New Roman"/>
          <w:color w:val="000000"/>
          <w:kern w:val="0"/>
          <w:sz w:val="32"/>
          <w:szCs w:val="32"/>
        </w:rPr>
        <w:t>填列单位除公务用车外的其他各类交通工具（如船舶、飞机等）购置支出（含车辆购置税、牌照费）。</w:t>
      </w:r>
    </w:p>
    <w:p w14:paraId="509C371B">
      <w:pPr>
        <w:widowControl/>
        <w:spacing w:line="58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十八、机关运行经费：</w:t>
      </w:r>
      <w:r>
        <w:rPr>
          <w:rFonts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592D9276">
      <w:pPr>
        <w:spacing w:line="580" w:lineRule="exact"/>
        <w:rPr>
          <w:rFonts w:ascii="Times New Roman" w:hAnsi="Times New Roman" w:cs="Times New Roman"/>
        </w:rPr>
      </w:pPr>
    </w:p>
    <w:sectPr>
      <w:pgSz w:w="11906" w:h="16838"/>
      <w:pgMar w:top="2098" w:right="1418" w:bottom="1871"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2AF" w:usb1="01D77CFB" w:usb2="00000012" w:usb3="00000000" w:csb0="0008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16F4">
    <w:pPr>
      <w:pStyle w:val="5"/>
      <w:jc w:val="center"/>
    </w:pPr>
  </w:p>
  <w:p w14:paraId="51CEB8C5">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6528923"/>
    </w:sdtPr>
    <w:sdtEndPr>
      <w:rPr>
        <w:rFonts w:ascii="Times New Roman" w:hAnsi="Times New Roman" w:cs="Times New Roman"/>
        <w:sz w:val="28"/>
        <w:szCs w:val="28"/>
      </w:rPr>
    </w:sdtEndPr>
    <w:sdtContent>
      <w:p w14:paraId="7D5EE652">
        <w:pPr>
          <w:pStyle w:val="5"/>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19AB55C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9A3B4">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E030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ADB24D">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6062">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7B9"/>
    <w:rsid w:val="000807B9"/>
    <w:rsid w:val="000E6F60"/>
    <w:rsid w:val="001243B4"/>
    <w:rsid w:val="00154098"/>
    <w:rsid w:val="00172677"/>
    <w:rsid w:val="001C6A6A"/>
    <w:rsid w:val="002110B9"/>
    <w:rsid w:val="00220943"/>
    <w:rsid w:val="002D4C51"/>
    <w:rsid w:val="002F2DB6"/>
    <w:rsid w:val="003301C9"/>
    <w:rsid w:val="00332905"/>
    <w:rsid w:val="00341D98"/>
    <w:rsid w:val="003F7706"/>
    <w:rsid w:val="00447340"/>
    <w:rsid w:val="00462F02"/>
    <w:rsid w:val="00471A54"/>
    <w:rsid w:val="004B34F6"/>
    <w:rsid w:val="00520668"/>
    <w:rsid w:val="005B5FCD"/>
    <w:rsid w:val="00605266"/>
    <w:rsid w:val="00606924"/>
    <w:rsid w:val="00653521"/>
    <w:rsid w:val="00686BDC"/>
    <w:rsid w:val="006A6374"/>
    <w:rsid w:val="00726674"/>
    <w:rsid w:val="00733638"/>
    <w:rsid w:val="00775C9C"/>
    <w:rsid w:val="007B1ACA"/>
    <w:rsid w:val="007E5523"/>
    <w:rsid w:val="00802F5C"/>
    <w:rsid w:val="00804174"/>
    <w:rsid w:val="0082221E"/>
    <w:rsid w:val="00836FA6"/>
    <w:rsid w:val="008948AE"/>
    <w:rsid w:val="008D24C5"/>
    <w:rsid w:val="00947354"/>
    <w:rsid w:val="00947C75"/>
    <w:rsid w:val="00954CA2"/>
    <w:rsid w:val="00967126"/>
    <w:rsid w:val="009B09E1"/>
    <w:rsid w:val="00A40C19"/>
    <w:rsid w:val="00A61549"/>
    <w:rsid w:val="00A67D58"/>
    <w:rsid w:val="00A866E4"/>
    <w:rsid w:val="00A9383B"/>
    <w:rsid w:val="00B00F32"/>
    <w:rsid w:val="00B7646C"/>
    <w:rsid w:val="00BA2A97"/>
    <w:rsid w:val="00BC5A71"/>
    <w:rsid w:val="00BC6BE1"/>
    <w:rsid w:val="00C20F51"/>
    <w:rsid w:val="00C6541E"/>
    <w:rsid w:val="00C945DD"/>
    <w:rsid w:val="00CA03A3"/>
    <w:rsid w:val="00CB1126"/>
    <w:rsid w:val="00D40E9A"/>
    <w:rsid w:val="00D73746"/>
    <w:rsid w:val="00D822EA"/>
    <w:rsid w:val="00DA2495"/>
    <w:rsid w:val="00DC37FD"/>
    <w:rsid w:val="00DD39E4"/>
    <w:rsid w:val="00E07713"/>
    <w:rsid w:val="00E1417B"/>
    <w:rsid w:val="00E33A0E"/>
    <w:rsid w:val="00EA6A18"/>
    <w:rsid w:val="00F04B90"/>
    <w:rsid w:val="00F143AE"/>
    <w:rsid w:val="00F565FC"/>
    <w:rsid w:val="00F94EBA"/>
    <w:rsid w:val="00F95C94"/>
    <w:rsid w:val="00FC3968"/>
    <w:rsid w:val="00FC7282"/>
    <w:rsid w:val="00FD16C8"/>
    <w:rsid w:val="01293632"/>
    <w:rsid w:val="01472F99"/>
    <w:rsid w:val="01583748"/>
    <w:rsid w:val="0159126E"/>
    <w:rsid w:val="017240DE"/>
    <w:rsid w:val="01CC1A40"/>
    <w:rsid w:val="027A0329"/>
    <w:rsid w:val="02C02F34"/>
    <w:rsid w:val="02C170CB"/>
    <w:rsid w:val="02F53218"/>
    <w:rsid w:val="03196F07"/>
    <w:rsid w:val="03685798"/>
    <w:rsid w:val="041B280B"/>
    <w:rsid w:val="04477AA3"/>
    <w:rsid w:val="04697A1A"/>
    <w:rsid w:val="049C1B9D"/>
    <w:rsid w:val="04E470A0"/>
    <w:rsid w:val="04E771C2"/>
    <w:rsid w:val="05746676"/>
    <w:rsid w:val="058A2AB5"/>
    <w:rsid w:val="05AD7DDA"/>
    <w:rsid w:val="06222576"/>
    <w:rsid w:val="062743F8"/>
    <w:rsid w:val="064029FC"/>
    <w:rsid w:val="067B1C86"/>
    <w:rsid w:val="06BB2083"/>
    <w:rsid w:val="06E4311A"/>
    <w:rsid w:val="070B6B66"/>
    <w:rsid w:val="07610E7C"/>
    <w:rsid w:val="07927288"/>
    <w:rsid w:val="07C16796"/>
    <w:rsid w:val="08191757"/>
    <w:rsid w:val="08624EAC"/>
    <w:rsid w:val="088052EA"/>
    <w:rsid w:val="09C269A4"/>
    <w:rsid w:val="09D0027E"/>
    <w:rsid w:val="0B8F2FBD"/>
    <w:rsid w:val="0BD95485"/>
    <w:rsid w:val="0BE34556"/>
    <w:rsid w:val="0C3C77C2"/>
    <w:rsid w:val="0C7A5AB1"/>
    <w:rsid w:val="0C7E602C"/>
    <w:rsid w:val="0CE00A95"/>
    <w:rsid w:val="0D8853B5"/>
    <w:rsid w:val="0DF04D08"/>
    <w:rsid w:val="0DFD0446"/>
    <w:rsid w:val="0EB9159E"/>
    <w:rsid w:val="0F3330FE"/>
    <w:rsid w:val="0FEA282E"/>
    <w:rsid w:val="1054157E"/>
    <w:rsid w:val="10D601E5"/>
    <w:rsid w:val="10E36DA6"/>
    <w:rsid w:val="10E723F2"/>
    <w:rsid w:val="110E534D"/>
    <w:rsid w:val="11270A41"/>
    <w:rsid w:val="118B7221"/>
    <w:rsid w:val="11C664AC"/>
    <w:rsid w:val="12395554"/>
    <w:rsid w:val="124D2729"/>
    <w:rsid w:val="126F08F1"/>
    <w:rsid w:val="12A731F1"/>
    <w:rsid w:val="13A75E69"/>
    <w:rsid w:val="140E071C"/>
    <w:rsid w:val="14290F74"/>
    <w:rsid w:val="148A7C64"/>
    <w:rsid w:val="148B7538"/>
    <w:rsid w:val="14997EA7"/>
    <w:rsid w:val="14D40EDF"/>
    <w:rsid w:val="154B281C"/>
    <w:rsid w:val="15602773"/>
    <w:rsid w:val="157D48FD"/>
    <w:rsid w:val="15A05F2E"/>
    <w:rsid w:val="15A44D56"/>
    <w:rsid w:val="1636461D"/>
    <w:rsid w:val="16D9794A"/>
    <w:rsid w:val="16E601FF"/>
    <w:rsid w:val="17445DA5"/>
    <w:rsid w:val="178766DD"/>
    <w:rsid w:val="17CF1F0B"/>
    <w:rsid w:val="182F1538"/>
    <w:rsid w:val="187F5606"/>
    <w:rsid w:val="18A8690B"/>
    <w:rsid w:val="18BC31EC"/>
    <w:rsid w:val="18C748B7"/>
    <w:rsid w:val="18F13BDB"/>
    <w:rsid w:val="190D49C0"/>
    <w:rsid w:val="194A364C"/>
    <w:rsid w:val="197D7D98"/>
    <w:rsid w:val="199015C5"/>
    <w:rsid w:val="19BB3C04"/>
    <w:rsid w:val="1A02204B"/>
    <w:rsid w:val="1A491C4D"/>
    <w:rsid w:val="1AC45552"/>
    <w:rsid w:val="1B03607B"/>
    <w:rsid w:val="1B494BD2"/>
    <w:rsid w:val="1BC53330"/>
    <w:rsid w:val="1BFE6842"/>
    <w:rsid w:val="1C071B9A"/>
    <w:rsid w:val="1C0F1BFD"/>
    <w:rsid w:val="1C495A88"/>
    <w:rsid w:val="1CBF0AD7"/>
    <w:rsid w:val="1CC41839"/>
    <w:rsid w:val="1CC45CDD"/>
    <w:rsid w:val="1D156539"/>
    <w:rsid w:val="1D2147FC"/>
    <w:rsid w:val="1D90796E"/>
    <w:rsid w:val="1DAB47A7"/>
    <w:rsid w:val="1DB4365C"/>
    <w:rsid w:val="1DB71419"/>
    <w:rsid w:val="1DD552AD"/>
    <w:rsid w:val="1E5170FD"/>
    <w:rsid w:val="1E8F5E77"/>
    <w:rsid w:val="1EBF49AE"/>
    <w:rsid w:val="1F51312D"/>
    <w:rsid w:val="1F8A31D7"/>
    <w:rsid w:val="1F9D22BA"/>
    <w:rsid w:val="203B61F8"/>
    <w:rsid w:val="204D7D98"/>
    <w:rsid w:val="210A61CF"/>
    <w:rsid w:val="211F7986"/>
    <w:rsid w:val="21747CD2"/>
    <w:rsid w:val="2186530F"/>
    <w:rsid w:val="220F3557"/>
    <w:rsid w:val="226118D9"/>
    <w:rsid w:val="22BD1205"/>
    <w:rsid w:val="231D65B1"/>
    <w:rsid w:val="23464CEA"/>
    <w:rsid w:val="24751C29"/>
    <w:rsid w:val="25076767"/>
    <w:rsid w:val="256D7E07"/>
    <w:rsid w:val="257D4C7B"/>
    <w:rsid w:val="25AB7A3A"/>
    <w:rsid w:val="25C51470"/>
    <w:rsid w:val="263A0DBE"/>
    <w:rsid w:val="26647BE9"/>
    <w:rsid w:val="26795443"/>
    <w:rsid w:val="26A36964"/>
    <w:rsid w:val="26D62895"/>
    <w:rsid w:val="278E45CF"/>
    <w:rsid w:val="279C34CA"/>
    <w:rsid w:val="27BF7B24"/>
    <w:rsid w:val="291A737D"/>
    <w:rsid w:val="295C2DFA"/>
    <w:rsid w:val="29787C34"/>
    <w:rsid w:val="29AC7FF1"/>
    <w:rsid w:val="29C3378F"/>
    <w:rsid w:val="2A067935"/>
    <w:rsid w:val="2A0C65CE"/>
    <w:rsid w:val="2A7E571E"/>
    <w:rsid w:val="2ACE1AD5"/>
    <w:rsid w:val="2AD262B6"/>
    <w:rsid w:val="2AF933CB"/>
    <w:rsid w:val="2B0B2D29"/>
    <w:rsid w:val="2B2D0EF2"/>
    <w:rsid w:val="2B91339F"/>
    <w:rsid w:val="2BAC159C"/>
    <w:rsid w:val="2C267E1B"/>
    <w:rsid w:val="2C6B1CD2"/>
    <w:rsid w:val="2CA5726B"/>
    <w:rsid w:val="2CF9552F"/>
    <w:rsid w:val="2D360531"/>
    <w:rsid w:val="2D4542D1"/>
    <w:rsid w:val="2DB759F2"/>
    <w:rsid w:val="2DCA0C7A"/>
    <w:rsid w:val="2E3F51C4"/>
    <w:rsid w:val="2E530C6F"/>
    <w:rsid w:val="2E6D7F83"/>
    <w:rsid w:val="2F012479"/>
    <w:rsid w:val="2F1C5505"/>
    <w:rsid w:val="2F8530AA"/>
    <w:rsid w:val="2FC260AC"/>
    <w:rsid w:val="304E3B62"/>
    <w:rsid w:val="305F6448"/>
    <w:rsid w:val="30847806"/>
    <w:rsid w:val="309A2B85"/>
    <w:rsid w:val="30AB6B41"/>
    <w:rsid w:val="30AE03DF"/>
    <w:rsid w:val="30F71D86"/>
    <w:rsid w:val="30F85AFE"/>
    <w:rsid w:val="31F36233"/>
    <w:rsid w:val="323963CE"/>
    <w:rsid w:val="324E3C27"/>
    <w:rsid w:val="3260395B"/>
    <w:rsid w:val="32AD0676"/>
    <w:rsid w:val="3304078A"/>
    <w:rsid w:val="33596D28"/>
    <w:rsid w:val="33633703"/>
    <w:rsid w:val="33B327A0"/>
    <w:rsid w:val="34652F06"/>
    <w:rsid w:val="3489363D"/>
    <w:rsid w:val="34F91F1D"/>
    <w:rsid w:val="355F7EFA"/>
    <w:rsid w:val="35794430"/>
    <w:rsid w:val="35EE14FC"/>
    <w:rsid w:val="36EC7EB3"/>
    <w:rsid w:val="37C8447C"/>
    <w:rsid w:val="384D4981"/>
    <w:rsid w:val="387D5CCE"/>
    <w:rsid w:val="387E36DB"/>
    <w:rsid w:val="397A4C1A"/>
    <w:rsid w:val="39E62997"/>
    <w:rsid w:val="3A30318A"/>
    <w:rsid w:val="3A4A73CA"/>
    <w:rsid w:val="3A95616C"/>
    <w:rsid w:val="3AB02799"/>
    <w:rsid w:val="3AD43138"/>
    <w:rsid w:val="3BCC2061"/>
    <w:rsid w:val="3BF70E8C"/>
    <w:rsid w:val="3C2105FF"/>
    <w:rsid w:val="3C722C08"/>
    <w:rsid w:val="3CC504A1"/>
    <w:rsid w:val="3D482F5A"/>
    <w:rsid w:val="3DC01751"/>
    <w:rsid w:val="3DCB25D0"/>
    <w:rsid w:val="3E015FF2"/>
    <w:rsid w:val="3E770159"/>
    <w:rsid w:val="3E8467D3"/>
    <w:rsid w:val="3EDF3E59"/>
    <w:rsid w:val="3EEC6CA2"/>
    <w:rsid w:val="3EF146FC"/>
    <w:rsid w:val="3F516B05"/>
    <w:rsid w:val="3FAE21A9"/>
    <w:rsid w:val="4047615A"/>
    <w:rsid w:val="406C13E9"/>
    <w:rsid w:val="40786313"/>
    <w:rsid w:val="409018AF"/>
    <w:rsid w:val="40D23C76"/>
    <w:rsid w:val="41432DC5"/>
    <w:rsid w:val="41D61543"/>
    <w:rsid w:val="426B6130"/>
    <w:rsid w:val="4320516C"/>
    <w:rsid w:val="434765EB"/>
    <w:rsid w:val="43D63A7D"/>
    <w:rsid w:val="444529B0"/>
    <w:rsid w:val="445D34D8"/>
    <w:rsid w:val="44BE6401"/>
    <w:rsid w:val="451E1B7F"/>
    <w:rsid w:val="45594965"/>
    <w:rsid w:val="45744DF5"/>
    <w:rsid w:val="458F3ABC"/>
    <w:rsid w:val="458F61DD"/>
    <w:rsid w:val="458F65D9"/>
    <w:rsid w:val="45F13468"/>
    <w:rsid w:val="460D5750"/>
    <w:rsid w:val="46113492"/>
    <w:rsid w:val="461965C5"/>
    <w:rsid w:val="465F5FAB"/>
    <w:rsid w:val="469043B7"/>
    <w:rsid w:val="46C95B1B"/>
    <w:rsid w:val="46DA6218"/>
    <w:rsid w:val="46E666CD"/>
    <w:rsid w:val="470019A6"/>
    <w:rsid w:val="47262F6D"/>
    <w:rsid w:val="474433F3"/>
    <w:rsid w:val="47852B71"/>
    <w:rsid w:val="47D128CC"/>
    <w:rsid w:val="481244BC"/>
    <w:rsid w:val="48965ED0"/>
    <w:rsid w:val="48BB399F"/>
    <w:rsid w:val="4910358D"/>
    <w:rsid w:val="492C413F"/>
    <w:rsid w:val="49431BB4"/>
    <w:rsid w:val="4A187493"/>
    <w:rsid w:val="4A2F038B"/>
    <w:rsid w:val="4A396B13"/>
    <w:rsid w:val="4A675442"/>
    <w:rsid w:val="4A69389D"/>
    <w:rsid w:val="4A9F72BE"/>
    <w:rsid w:val="4B2711BE"/>
    <w:rsid w:val="4B272E10"/>
    <w:rsid w:val="4B2C6678"/>
    <w:rsid w:val="4B667DDC"/>
    <w:rsid w:val="4B8D7117"/>
    <w:rsid w:val="4BBE19C6"/>
    <w:rsid w:val="4C2832E3"/>
    <w:rsid w:val="4C5B5C14"/>
    <w:rsid w:val="4C703AAD"/>
    <w:rsid w:val="4C855F1B"/>
    <w:rsid w:val="4C871DB8"/>
    <w:rsid w:val="4C8D1398"/>
    <w:rsid w:val="4C942727"/>
    <w:rsid w:val="4CD945DE"/>
    <w:rsid w:val="4D155616"/>
    <w:rsid w:val="4D2274B7"/>
    <w:rsid w:val="4DA4699A"/>
    <w:rsid w:val="4DB0533F"/>
    <w:rsid w:val="4E810A89"/>
    <w:rsid w:val="4E9B1B4B"/>
    <w:rsid w:val="4EAB3C0F"/>
    <w:rsid w:val="4EE902F4"/>
    <w:rsid w:val="4EF879D1"/>
    <w:rsid w:val="4F1C6304"/>
    <w:rsid w:val="4F6E725F"/>
    <w:rsid w:val="5086682B"/>
    <w:rsid w:val="509C7DFC"/>
    <w:rsid w:val="50BB2978"/>
    <w:rsid w:val="511A2C8A"/>
    <w:rsid w:val="51DC4954"/>
    <w:rsid w:val="52035C01"/>
    <w:rsid w:val="521340EE"/>
    <w:rsid w:val="52794B8E"/>
    <w:rsid w:val="530E2672"/>
    <w:rsid w:val="53350000"/>
    <w:rsid w:val="535D2428"/>
    <w:rsid w:val="539D45B7"/>
    <w:rsid w:val="53A616BE"/>
    <w:rsid w:val="548D0188"/>
    <w:rsid w:val="556F788D"/>
    <w:rsid w:val="55852DA5"/>
    <w:rsid w:val="55B160F8"/>
    <w:rsid w:val="55FC3F33"/>
    <w:rsid w:val="565151E5"/>
    <w:rsid w:val="56A47A0A"/>
    <w:rsid w:val="56D57BC4"/>
    <w:rsid w:val="570D1A54"/>
    <w:rsid w:val="57266671"/>
    <w:rsid w:val="57293AEF"/>
    <w:rsid w:val="574D3BFE"/>
    <w:rsid w:val="57511940"/>
    <w:rsid w:val="57664CC0"/>
    <w:rsid w:val="577E025B"/>
    <w:rsid w:val="578F4443"/>
    <w:rsid w:val="57915ACD"/>
    <w:rsid w:val="57EF2F07"/>
    <w:rsid w:val="580E7831"/>
    <w:rsid w:val="585B059D"/>
    <w:rsid w:val="586B07E0"/>
    <w:rsid w:val="58B71C77"/>
    <w:rsid w:val="58BC103B"/>
    <w:rsid w:val="596E7FBE"/>
    <w:rsid w:val="59760FEE"/>
    <w:rsid w:val="598F49A2"/>
    <w:rsid w:val="59D93E6F"/>
    <w:rsid w:val="5A0802B0"/>
    <w:rsid w:val="5A3E5A0E"/>
    <w:rsid w:val="5A403774"/>
    <w:rsid w:val="5A45536B"/>
    <w:rsid w:val="5A5D23AA"/>
    <w:rsid w:val="5AA31831"/>
    <w:rsid w:val="5AA63D51"/>
    <w:rsid w:val="5AE66844"/>
    <w:rsid w:val="5AEA216B"/>
    <w:rsid w:val="5AED1980"/>
    <w:rsid w:val="5B75607A"/>
    <w:rsid w:val="5BB95D06"/>
    <w:rsid w:val="5BE30FD5"/>
    <w:rsid w:val="5C0C052C"/>
    <w:rsid w:val="5C3B2BBF"/>
    <w:rsid w:val="5C4A3EE1"/>
    <w:rsid w:val="5CB95936"/>
    <w:rsid w:val="5CD05F7C"/>
    <w:rsid w:val="5CE30D3E"/>
    <w:rsid w:val="5D0B2591"/>
    <w:rsid w:val="5D704AEA"/>
    <w:rsid w:val="5DBE13B2"/>
    <w:rsid w:val="5E176D14"/>
    <w:rsid w:val="5E1C6E5F"/>
    <w:rsid w:val="5EC724E8"/>
    <w:rsid w:val="5F047DE2"/>
    <w:rsid w:val="5F0D24D7"/>
    <w:rsid w:val="5FC24199"/>
    <w:rsid w:val="5FF4730D"/>
    <w:rsid w:val="600A6B30"/>
    <w:rsid w:val="608A36C4"/>
    <w:rsid w:val="60FF065F"/>
    <w:rsid w:val="61001CE1"/>
    <w:rsid w:val="612B3202"/>
    <w:rsid w:val="61480596"/>
    <w:rsid w:val="61D70C94"/>
    <w:rsid w:val="62257C51"/>
    <w:rsid w:val="629D3C8C"/>
    <w:rsid w:val="629E17B2"/>
    <w:rsid w:val="62A50D92"/>
    <w:rsid w:val="62BD60DC"/>
    <w:rsid w:val="633F4D43"/>
    <w:rsid w:val="637013A0"/>
    <w:rsid w:val="639C2195"/>
    <w:rsid w:val="63B53257"/>
    <w:rsid w:val="63D57455"/>
    <w:rsid w:val="643028DD"/>
    <w:rsid w:val="649E6E01"/>
    <w:rsid w:val="65752C9E"/>
    <w:rsid w:val="65B26156"/>
    <w:rsid w:val="65B71508"/>
    <w:rsid w:val="65BA2DA7"/>
    <w:rsid w:val="65FC33BF"/>
    <w:rsid w:val="66371381"/>
    <w:rsid w:val="66E31E89"/>
    <w:rsid w:val="674A1F08"/>
    <w:rsid w:val="676905E0"/>
    <w:rsid w:val="68B944E0"/>
    <w:rsid w:val="68EF7116"/>
    <w:rsid w:val="694B04B6"/>
    <w:rsid w:val="695B03FD"/>
    <w:rsid w:val="6973190B"/>
    <w:rsid w:val="69833DCE"/>
    <w:rsid w:val="69981651"/>
    <w:rsid w:val="69D02B99"/>
    <w:rsid w:val="69EB1780"/>
    <w:rsid w:val="6A002D52"/>
    <w:rsid w:val="6AE674BA"/>
    <w:rsid w:val="6AFF300A"/>
    <w:rsid w:val="6B6F4633"/>
    <w:rsid w:val="6BD6020E"/>
    <w:rsid w:val="6BDD334B"/>
    <w:rsid w:val="6C230FAB"/>
    <w:rsid w:val="6C3246DD"/>
    <w:rsid w:val="6C3E3329"/>
    <w:rsid w:val="6C711CE5"/>
    <w:rsid w:val="6D0843F7"/>
    <w:rsid w:val="6D107750"/>
    <w:rsid w:val="6D632240"/>
    <w:rsid w:val="6DE45640"/>
    <w:rsid w:val="6E131695"/>
    <w:rsid w:val="6E4B1CDB"/>
    <w:rsid w:val="6E5767F6"/>
    <w:rsid w:val="6E943ADE"/>
    <w:rsid w:val="6F0F5F11"/>
    <w:rsid w:val="6F2D6397"/>
    <w:rsid w:val="6F810491"/>
    <w:rsid w:val="6FCC5BB0"/>
    <w:rsid w:val="70473489"/>
    <w:rsid w:val="70FB5BBC"/>
    <w:rsid w:val="71581953"/>
    <w:rsid w:val="719B7F30"/>
    <w:rsid w:val="71D42520"/>
    <w:rsid w:val="72121874"/>
    <w:rsid w:val="72190D53"/>
    <w:rsid w:val="723F2797"/>
    <w:rsid w:val="73375A36"/>
    <w:rsid w:val="738844E4"/>
    <w:rsid w:val="73920EBF"/>
    <w:rsid w:val="74675EA7"/>
    <w:rsid w:val="747800B5"/>
    <w:rsid w:val="748E5B2A"/>
    <w:rsid w:val="754555EF"/>
    <w:rsid w:val="756B41B3"/>
    <w:rsid w:val="758918C0"/>
    <w:rsid w:val="759F4EC1"/>
    <w:rsid w:val="75E25D45"/>
    <w:rsid w:val="767945B8"/>
    <w:rsid w:val="76A07D97"/>
    <w:rsid w:val="770519A8"/>
    <w:rsid w:val="7709593C"/>
    <w:rsid w:val="771A36A5"/>
    <w:rsid w:val="775C1F10"/>
    <w:rsid w:val="77613082"/>
    <w:rsid w:val="776C4A5C"/>
    <w:rsid w:val="77902D81"/>
    <w:rsid w:val="77A55067"/>
    <w:rsid w:val="7803238B"/>
    <w:rsid w:val="78436C2C"/>
    <w:rsid w:val="787C5C09"/>
    <w:rsid w:val="787E51F4"/>
    <w:rsid w:val="79837AD1"/>
    <w:rsid w:val="79AD5582"/>
    <w:rsid w:val="7A39516F"/>
    <w:rsid w:val="7A3A405E"/>
    <w:rsid w:val="7A792DD8"/>
    <w:rsid w:val="7AD7365B"/>
    <w:rsid w:val="7ADC391F"/>
    <w:rsid w:val="7C044924"/>
    <w:rsid w:val="7C084414"/>
    <w:rsid w:val="7C3B26F2"/>
    <w:rsid w:val="7CB93960"/>
    <w:rsid w:val="7CF74C6E"/>
    <w:rsid w:val="7D2E7EAA"/>
    <w:rsid w:val="7D433B62"/>
    <w:rsid w:val="7D7A30EF"/>
    <w:rsid w:val="7E2766A8"/>
    <w:rsid w:val="7E573431"/>
    <w:rsid w:val="7E725B75"/>
    <w:rsid w:val="7EB663A9"/>
    <w:rsid w:val="7F120E05"/>
    <w:rsid w:val="7F482940"/>
    <w:rsid w:val="7F594F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iPriority="99"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24"/>
    <w:qFormat/>
    <w:uiPriority w:val="0"/>
    <w:pPr>
      <w:spacing w:after="120"/>
    </w:pPr>
  </w:style>
  <w:style w:type="paragraph" w:styleId="4">
    <w:name w:val="Balloon Text"/>
    <w:basedOn w:val="1"/>
    <w:link w:val="16"/>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7">
    <w:name w:val="Normal (Web)"/>
    <w:basedOn w:val="1"/>
    <w:qFormat/>
    <w:uiPriority w:val="0"/>
    <w:rPr>
      <w:sz w:val="24"/>
      <w:szCs w:val="24"/>
    </w:rPr>
  </w:style>
  <w:style w:type="paragraph" w:styleId="8">
    <w:name w:val="Body Text First Indent"/>
    <w:basedOn w:val="3"/>
    <w:link w:val="25"/>
    <w:qFormat/>
    <w:uiPriority w:val="0"/>
    <w:pPr>
      <w:ind w:firstLine="420" w:firstLineChars="100"/>
    </w:pPr>
  </w:style>
  <w:style w:type="table" w:styleId="10">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2">
    <w:name w:val="标题 1 Char"/>
    <w:basedOn w:val="11"/>
    <w:link w:val="2"/>
    <w:qFormat/>
    <w:uiPriority w:val="0"/>
    <w:rPr>
      <w:b/>
      <w:bCs/>
      <w:kern w:val="44"/>
      <w:sz w:val="44"/>
      <w:szCs w:val="44"/>
    </w:rPr>
  </w:style>
  <w:style w:type="character" w:customStyle="1" w:styleId="13">
    <w:name w:val="页脚 Char"/>
    <w:basedOn w:val="11"/>
    <w:link w:val="5"/>
    <w:qFormat/>
    <w:uiPriority w:val="99"/>
    <w:rPr>
      <w:sz w:val="18"/>
      <w:szCs w:val="18"/>
    </w:rPr>
  </w:style>
  <w:style w:type="character" w:customStyle="1" w:styleId="14">
    <w:name w:val="页眉 Char"/>
    <w:basedOn w:val="11"/>
    <w:link w:val="6"/>
    <w:qFormat/>
    <w:uiPriority w:val="0"/>
    <w:rPr>
      <w:sz w:val="18"/>
      <w:szCs w:val="18"/>
    </w:rPr>
  </w:style>
  <w:style w:type="paragraph" w:styleId="15">
    <w:name w:val="No Spacing"/>
    <w:semiHidden/>
    <w:unhideWhenUsed/>
    <w:qFormat/>
    <w:uiPriority w:val="99"/>
    <w:pPr>
      <w:widowControl w:val="0"/>
      <w:jc w:val="both"/>
    </w:pPr>
    <w:rPr>
      <w:rFonts w:asciiTheme="minorHAnsi" w:hAnsiTheme="minorHAnsi" w:eastAsiaTheme="minorEastAsia" w:cstheme="minorBidi"/>
      <w:kern w:val="2"/>
      <w:sz w:val="21"/>
      <w:szCs w:val="22"/>
      <w:lang w:val="en-US" w:eastAsia="zh-CN" w:bidi="ar-SA"/>
    </w:rPr>
  </w:style>
  <w:style w:type="character" w:customStyle="1" w:styleId="16">
    <w:name w:val="批注框文本 Char"/>
    <w:basedOn w:val="11"/>
    <w:link w:val="4"/>
    <w:qFormat/>
    <w:uiPriority w:val="99"/>
    <w:rPr>
      <w:sz w:val="18"/>
      <w:szCs w:val="18"/>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41"/>
    <w:basedOn w:val="11"/>
    <w:qFormat/>
    <w:uiPriority w:val="0"/>
    <w:rPr>
      <w:rFonts w:hint="eastAsia" w:ascii="宋体" w:hAnsi="宋体" w:eastAsia="宋体" w:cs="宋体"/>
      <w:color w:val="000000"/>
      <w:sz w:val="24"/>
      <w:szCs w:val="24"/>
      <w:u w:val="none"/>
    </w:rPr>
  </w:style>
  <w:style w:type="character" w:customStyle="1" w:styleId="20">
    <w:name w:val="font31"/>
    <w:basedOn w:val="11"/>
    <w:qFormat/>
    <w:uiPriority w:val="0"/>
    <w:rPr>
      <w:rFonts w:hint="eastAsia" w:ascii="华文中宋" w:hAnsi="华文中宋" w:eastAsia="华文中宋" w:cs="华文中宋"/>
      <w:color w:val="000000"/>
      <w:sz w:val="32"/>
      <w:szCs w:val="32"/>
      <w:u w:val="none"/>
    </w:rPr>
  </w:style>
  <w:style w:type="character" w:customStyle="1" w:styleId="21">
    <w:name w:val="font91"/>
    <w:basedOn w:val="11"/>
    <w:qFormat/>
    <w:uiPriority w:val="0"/>
    <w:rPr>
      <w:rFonts w:hint="eastAsia" w:ascii="华文中宋" w:hAnsi="华文中宋" w:eastAsia="华文中宋" w:cs="华文中宋"/>
      <w:color w:val="000000"/>
      <w:sz w:val="32"/>
      <w:szCs w:val="32"/>
      <w:u w:val="none"/>
    </w:rPr>
  </w:style>
  <w:style w:type="character" w:customStyle="1" w:styleId="22">
    <w:name w:val="font51"/>
    <w:basedOn w:val="11"/>
    <w:qFormat/>
    <w:uiPriority w:val="0"/>
    <w:rPr>
      <w:rFonts w:hint="eastAsia" w:ascii="宋体" w:hAnsi="宋体" w:eastAsia="宋体" w:cs="宋体"/>
      <w:color w:val="000000"/>
      <w:sz w:val="24"/>
      <w:szCs w:val="24"/>
      <w:u w:val="none"/>
    </w:rPr>
  </w:style>
  <w:style w:type="paragraph" w:styleId="23">
    <w:name w:val="List Paragraph"/>
    <w:basedOn w:val="1"/>
    <w:semiHidden/>
    <w:unhideWhenUsed/>
    <w:qFormat/>
    <w:uiPriority w:val="99"/>
    <w:pPr>
      <w:ind w:firstLine="420" w:firstLineChars="200"/>
    </w:pPr>
  </w:style>
  <w:style w:type="character" w:customStyle="1" w:styleId="24">
    <w:name w:val="正文文本 Char"/>
    <w:basedOn w:val="11"/>
    <w:link w:val="3"/>
    <w:semiHidden/>
    <w:qFormat/>
    <w:uiPriority w:val="99"/>
  </w:style>
  <w:style w:type="character" w:customStyle="1" w:styleId="25">
    <w:name w:val="正文首行缩进 Char"/>
    <w:basedOn w:val="24"/>
    <w:link w:val="8"/>
    <w:qFormat/>
    <w:uiPriority w:val="99"/>
  </w:style>
  <w:style w:type="character" w:customStyle="1" w:styleId="26">
    <w:name w:val="font21"/>
    <w:basedOn w:val="11"/>
    <w:qFormat/>
    <w:uiPriority w:val="0"/>
    <w:rPr>
      <w:rFonts w:hint="eastAsia" w:ascii="方正仿宋_GB2312" w:hAnsi="方正仿宋_GB2312" w:eastAsia="方正仿宋_GB2312" w:cs="方正仿宋_GB2312"/>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2025年</c:v>
                </c:pt>
                <c:pt idx="1">
                  <c:v>2024年</c:v>
                </c:pt>
              </c:strCache>
            </c:strRef>
          </c:cat>
          <c:val>
            <c:numRef>
              <c:f>Sheet1!$B$2:$B$3</c:f>
              <c:numCache>
                <c:formatCode>General</c:formatCode>
                <c:ptCount val="2"/>
                <c:pt idx="0">
                  <c:v>2559.54</c:v>
                </c:pt>
                <c:pt idx="1">
                  <c:v>2641.36</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c0e0720a-67fc-4aec-b88b-f7da6a0f634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24433486.66</c:v>
                </c:pt>
                <c:pt idx="1">
                  <c:v>0</c:v>
                </c:pt>
                <c:pt idx="2">
                  <c:v>0</c:v>
                </c:pt>
                <c:pt idx="3">
                  <c:v>0</c:v>
                </c:pt>
                <c:pt idx="4">
                  <c:v>0</c:v>
                </c:pt>
                <c:pt idx="5">
                  <c:v>1161945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642e7fe-127c-49f7-89ce-06067c86375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0" i="0" u="none" strike="noStrike" kern="1200" baseline="0">
                <a:solidFill>
                  <a:schemeClr val="tx1">
                    <a:lumMod val="75000"/>
                    <a:lumOff val="25000"/>
                  </a:schemeClr>
                </a:solidFill>
                <a:latin typeface="+mn-lt"/>
                <a:ea typeface="+mn-ea"/>
                <a:cs typeface="+mn-cs"/>
              </a:defRPr>
            </a:pPr>
            <a:r>
              <a:rPr lang="zh-CN" altLang="en-US" sz="960" b="1"/>
              <a:t>图 </a:t>
            </a:r>
            <a:r>
              <a:rPr lang="en-US" altLang="zh-CN" sz="960" b="1"/>
              <a:t>3 </a:t>
            </a:r>
            <a:r>
              <a:rPr lang="zh-CN" altLang="en-US" sz="960" b="1"/>
              <a:t>：支出决算构成情况图</a:t>
            </a:r>
            <a:endParaRPr lang="zh-CN" altLang="en-US" sz="960" b="1"/>
          </a:p>
        </c:rich>
      </c:tx>
      <c:layout/>
      <c:overlay val="0"/>
      <c:spPr>
        <a:noFill/>
        <a:ln>
          <a:noFill/>
        </a:ln>
        <a:effectLst/>
      </c:spPr>
    </c:title>
    <c:autoTitleDeleted val="0"/>
    <c:plotArea>
      <c:layout>
        <c:manualLayout>
          <c:layoutTarget val="inner"/>
          <c:xMode val="edge"/>
          <c:yMode val="edge"/>
          <c:x val="0.298441652573085"/>
          <c:y val="0.225244368890778"/>
          <c:w val="0.412297656438753"/>
          <c:h val="0.725244368890778"/>
        </c:manualLayout>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28690513020387"/>
                  <c:y val="0.19983531661706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4494173"/>
                  <c:y val="0.091038036549065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57582572"/>
                  <c:y val="0.18921058223542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19300842"/>
                  <c:y val="0.058951338716511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2424836"/>
                  <c:y val="0.28504568635782"/>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none" lIns="0" tIns="0" rIns="0" bIns="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20965684.64</c:v>
                </c:pt>
                <c:pt idx="1">
                  <c:v>4629747.02</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egendEntry>
        <c:idx val="0"/>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egendEntry>
        <c:idx val="4"/>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b4015a8-2f13-43c9-a700-cabbbc021815}"/>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manualLayout>
          <c:xMode val="edge"/>
          <c:yMode val="edge"/>
          <c:x val="0.133244745107514"/>
          <c:y val="0.0254993625159371"/>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2427.32</c:v>
                </c:pt>
                <c:pt idx="1">
                  <c:v>2427.32</c:v>
                </c:pt>
                <c:pt idx="2">
                  <c:v>2427.32</c:v>
                </c:pt>
                <c:pt idx="3">
                  <c:v>2427.32</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2443.35</c:v>
                </c:pt>
                <c:pt idx="1">
                  <c:v>2443.35</c:v>
                </c:pt>
                <c:pt idx="2">
                  <c:v>2443.35</c:v>
                </c:pt>
                <c:pt idx="3">
                  <c:v>2443.35</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b2444b3-6593-4a6d-8c99-1fd0b98942b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960" b="1" i="0" u="none" strike="noStrike" kern="1200" baseline="0">
                <a:solidFill>
                  <a:schemeClr val="tx1">
                    <a:lumMod val="75000"/>
                    <a:lumOff val="25000"/>
                  </a:schemeClr>
                </a:solidFill>
                <a:latin typeface="+mn-lt"/>
                <a:ea typeface="+mn-ea"/>
                <a:cs typeface="+mn-cs"/>
              </a:defRPr>
            </a:pPr>
            <a:r>
              <a:rPr lang="zh-CN" altLang="en-US" sz="960"/>
              <a:t>图 </a:t>
            </a:r>
            <a:r>
              <a:rPr lang="en-US" altLang="zh-CN" sz="960"/>
              <a:t>5 :</a:t>
            </a:r>
            <a:r>
              <a:rPr lang="zh-CN" altLang="en-US" sz="960"/>
              <a:t>财政拨款收支预算对比图（万元）</a:t>
            </a:r>
            <a:endParaRPr lang="zh-CN" altLang="en-US" sz="960"/>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2449.57</c:v>
                </c:pt>
                <c:pt idx="1">
                  <c:v>2449.57</c:v>
                </c:pt>
                <c:pt idx="2">
                  <c:v>2449.57</c:v>
                </c:pt>
                <c:pt idx="3">
                  <c:v>2449.57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2443.35</c:v>
                </c:pt>
                <c:pt idx="1">
                  <c:v>2443.35</c:v>
                </c:pt>
                <c:pt idx="2">
                  <c:v>2443.35</c:v>
                </c:pt>
                <c:pt idx="3">
                  <c:v>2443.35</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8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spPr>
        <a:noFill/>
        <a:ln>
          <a:noFill/>
        </a:ln>
        <a:effectLst/>
      </c:spPr>
    </c:plotArea>
    <c:plotVisOnly val="1"/>
    <c:dispBlanksAs val="gap"/>
    <c:showDLblsOverMax val="0"/>
    <c:extLst>
      <c:ext uri="{0b15fc19-7d7d-44ad-8c2d-2c3a37ce22c3}">
        <chartProps xmlns="https://web.wps.cn/et/2018/main" chartId="{b83950e7-f78d-4cfc-a839-d5fd31638475}"/>
      </c:ext>
    </c:extLst>
  </c:chart>
  <c:spPr>
    <a:solidFill>
      <a:schemeClr val="bg1"/>
    </a:solidFill>
    <a:ln w="9525" cap="flat" cmpd="sng" algn="ctr">
      <a:solidFill>
        <a:schemeClr val="tx1">
          <a:lumMod val="15000"/>
          <a:lumOff val="85000"/>
        </a:schemeClr>
      </a:solidFill>
      <a:round/>
    </a:ln>
    <a:effectLst/>
  </c:spPr>
  <c:txPr>
    <a:bodyPr/>
    <a:lstStyle/>
    <a:p>
      <a:pPr>
        <a:defRPr lang="zh-CN" sz="80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30</Pages>
  <Words>2255</Words>
  <Characters>2833</Characters>
  <Lines>89</Lines>
  <Paragraphs>25</Paragraphs>
  <TotalTime>2</TotalTime>
  <ScaleCrop>false</ScaleCrop>
  <LinksUpToDate>false</LinksUpToDate>
  <CharactersWithSpaces>2946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2025-07-29T11:35:00Z</dcterms:created>
  <dc:creator>user</dc:creator>
  <cp:lastModifiedBy>天甜smile</cp:lastModifiedBy>
  <cp:lastPrinted>2026-07-23T03:10:00Z</cp:lastPrinted>
  <dcterms:modified xsi:type="dcterms:W3CDTF">2026-09-01T08:55:21Z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eyJoZGlkIjoiMWY2MWIyMDlkMDExYmNjNThjYjY4MTE3YjUyNGM1OTIiLCJ1c2VySWQiOiI1MDYzMDM5NTcifQ==</vt:lpwstr>
  </property>
  <property fmtid="{D5CDD505-2E9C-101B-9397-08002B2CF9AE}" pid="3" name="KSOProductBuildVer">
    <vt:lpwstr>2052-12.1.0.28043</vt:lpwstr>
  </property>
  <property fmtid="{D5CDD505-2E9C-101B-9397-08002B2CF9AE}" pid="4" name="ICV">
    <vt:lpwstr>B21D18FB37274BA8A00E3C6917B1CC0E_12</vt:lpwstr>
  </property>
</Properties>
</file>