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4E3C0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</w:p>
    <w:p w14:paraId="069954A2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437676E9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宋营镇人民政府</w:t>
      </w:r>
    </w:p>
    <w:p w14:paraId="38639901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2BB764DA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6DDC0867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贯彻落实市委市政府《关于全面落实预算绩效管理的实施意见》（石发﹝2019﹞8号）文件精神，遵循“科学性、规范性、客观性和公正性”的原则，对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eastAsia="zh-CN"/>
        </w:rPr>
        <w:t>宋营镇人民政府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 w14:paraId="56DC3CFC"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2008AD69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 w14:paraId="36F8EC59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党委领导政府工作，主要是政治思想和方针政策的领导，干部的选拔，考核和监督，经济和行政工作中重大问题的决策。镇政府是基层国家行政机关，行使本行政区的行政职能。</w:t>
      </w:r>
    </w:p>
    <w:p w14:paraId="3EF68B83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党委、人大、政府工作职责：</w:t>
      </w:r>
    </w:p>
    <w:p w14:paraId="576147EE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宋营镇主要围绕加强党的领导、夯实基层政权，促进经济发展、增加农民收入，优化公共服务、着力改善民生，强化社会治理、维护社会稳定，推进基层民主、促进农村和谐，改善生态环境、提升乡风文明等方面履行职能。</w:t>
      </w:r>
    </w:p>
    <w:p w14:paraId="78B0DB20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1.宋营镇党委是党在农村的基层组织，是党在农村全部工作和战斗力的基础，全面领导本辖区的工作和基层社会治理，支持和保证行政组织、经济组织和群众自治组织充分行使职权。</w:t>
      </w:r>
    </w:p>
    <w:p w14:paraId="7AF36E52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2.宋营镇人大是基层地方国家权力机关，加强基层政权、推进基层民主洁治建设和政治文明建设。</w:t>
      </w:r>
    </w:p>
    <w:p w14:paraId="0A927A7B">
      <w:pPr>
        <w:adjustRightInd w:val="0"/>
        <w:snapToGrid w:val="0"/>
        <w:spacing w:line="560" w:lineRule="exact"/>
        <w:ind w:firstLine="64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3.宋营镇政府是本级人民代表大会的执行机关，是本级国家行政机关，依法行使行政职权。</w:t>
      </w:r>
    </w:p>
    <w:p w14:paraId="561C5076">
      <w:p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（二）部门收支预决算情况</w:t>
      </w:r>
    </w:p>
    <w:p w14:paraId="03A9051F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  <w:t>202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  <w:t>年，我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>镇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  <w:t>年初共安排预算资金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>8593.66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  <w:t>万元，调整预算数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>9883.28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  <w:t>万元，截至12月底，共完成支付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>8724.90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  <w:t>万元，预算执行率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>88.28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/>
        </w:rPr>
        <w:t>%。</w:t>
      </w:r>
    </w:p>
    <w:p w14:paraId="66CC6F06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 w14:paraId="5FB84EC5">
      <w:pPr>
        <w:autoSpaceDE/>
        <w:autoSpaceDN/>
        <w:spacing w:line="60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镇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年初既定工作绩效目标为：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2023年继续以全面提升基层党建工作水平为目标，深入学习贯彻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党的十九大精神。以维护风清气正的政治环境为目标，不断强化党风廉政建设。以优化发展环境和提升综合实力为目标，全力推进项目建设。以改善人民生活水平为目标，全面加强社会事业建设和社会综合治理。以持续改善大气环境为目标，不断强化大气污染防治各项措施。以逐步优化公共服务为目标，不断强化社会管理服务能力。</w:t>
      </w:r>
    </w:p>
    <w:p w14:paraId="47F4DFA9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147A5CE1"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 w14:paraId="4CA2CAFE"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b/>
          <w:sz w:val="32"/>
          <w:szCs w:val="32"/>
        </w:rPr>
        <w:t>一是</w:t>
      </w:r>
      <w:r>
        <w:rPr>
          <w:rFonts w:hint="eastAsia" w:ascii="仿宋" w:hAnsi="仿宋" w:eastAsia="仿宋" w:cs="仿宋"/>
          <w:sz w:val="32"/>
          <w:szCs w:val="32"/>
        </w:rPr>
        <w:t>本次绩效评价工作内容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2023年的预算</w:t>
      </w:r>
      <w:r>
        <w:rPr>
          <w:rFonts w:hint="eastAsia" w:ascii="仿宋" w:hAnsi="仿宋" w:eastAsia="仿宋" w:cs="仿宋"/>
          <w:sz w:val="32"/>
          <w:szCs w:val="32"/>
        </w:rPr>
        <w:t>项目。在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领导的带领下，成立绩效评价工作小组，对项目进行及时、准确、客观的评价，确保项目顺利进行。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2023年的预算</w:t>
      </w:r>
      <w:r>
        <w:rPr>
          <w:rFonts w:hint="eastAsia" w:ascii="仿宋" w:hAnsi="仿宋" w:eastAsia="仿宋" w:cs="仿宋"/>
          <w:sz w:val="32"/>
          <w:szCs w:val="32"/>
        </w:rPr>
        <w:t>项目开展绩效评价，目的是希望通过绩效评价保证项目资金专款专用，在严格按照规定的基础上，努力提高资金使用管理的规范性、安全性和有效性。</w:t>
      </w:r>
    </w:p>
    <w:p w14:paraId="74BBA98F">
      <w:pPr>
        <w:numPr>
          <w:ilvl w:val="0"/>
          <w:numId w:val="1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 w14:paraId="10DEFBDE">
      <w:pPr>
        <w:numPr>
          <w:ilvl w:val="0"/>
          <w:numId w:val="0"/>
        </w:numPr>
        <w:spacing w:line="560" w:lineRule="exact"/>
        <w:ind w:firstLine="643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一是</w:t>
      </w:r>
      <w:r>
        <w:rPr>
          <w:rFonts w:hint="eastAsia" w:ascii="仿宋" w:hAnsi="仿宋" w:eastAsia="仿宋" w:cs="仿宋"/>
          <w:sz w:val="32"/>
          <w:szCs w:val="32"/>
        </w:rPr>
        <w:t>前期准备情况。确保此次绩效评价科学合理、公平公正。在开展绩效评价工作之前，评价小组组织召开评价筹备会议。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组织实施情况。确保绩效评价工作顺利开展，各部门相关工作人员联合成立绩效评价工作组，负责本项目绩效评价的组织管理和实施工作。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三是</w:t>
      </w:r>
      <w:r>
        <w:rPr>
          <w:rFonts w:hint="eastAsia" w:ascii="仿宋" w:hAnsi="仿宋" w:eastAsia="仿宋" w:cs="仿宋"/>
          <w:sz w:val="32"/>
          <w:szCs w:val="32"/>
        </w:rPr>
        <w:t>分析评价情况。评价过程中，评价小组各成员团结合作、相互配合、分工明确，召开总结会议，找出问题与不足，提出意见和建议。每个成员分别对各项指标进行打分，最终评价按综合得分计算。</w:t>
      </w:r>
    </w:p>
    <w:p w14:paraId="315D1434"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 w14:paraId="3D15EFA2">
      <w:pPr>
        <w:numPr>
          <w:ilvl w:val="0"/>
          <w:numId w:val="2"/>
        </w:num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6ED65BD4">
      <w:pPr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/>
        </w:rPr>
        <w:t>通过深入分析我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镇2023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/>
        </w:rPr>
        <w:t>工作，我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镇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/>
        </w:rPr>
        <w:t>认为年初设定的绩效目标方向清晰，目标明确，思路严谨，表述恰当适宜，易于评价，可操作性强，整体达到年初设定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/>
        </w:rPr>
        <w:t>目标任务。</w:t>
      </w:r>
    </w:p>
    <w:p w14:paraId="7DFBA7B5"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 w14:paraId="0616A974">
      <w:pPr>
        <w:spacing w:line="560" w:lineRule="exact"/>
        <w:ind w:firstLine="630" w:firstLineChars="196"/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/>
        </w:rPr>
        <w:t>1</w:t>
      </w:r>
      <w:r>
        <w:rPr>
          <w:rFonts w:hint="eastAsia" w:ascii="仿宋_GB2312" w:eastAsia="仿宋_GB2312"/>
          <w:b/>
          <w:bCs/>
          <w:sz w:val="32"/>
          <w:szCs w:val="32"/>
        </w:rPr>
        <w:t>.数量指标。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2023年预算项目共有38个。</w:t>
      </w:r>
    </w:p>
    <w:p w14:paraId="009C2A1B">
      <w:pPr>
        <w:spacing w:line="560" w:lineRule="exact"/>
        <w:ind w:firstLine="630" w:firstLineChars="196"/>
        <w:rPr>
          <w:rFonts w:hint="default" w:ascii="仿宋" w:hAnsi="仿宋" w:eastAsia="仿宋_GB2312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/>
        </w:rPr>
        <w:t>2</w:t>
      </w:r>
      <w:r>
        <w:rPr>
          <w:rFonts w:hint="eastAsia" w:ascii="仿宋_GB2312" w:eastAsia="仿宋_GB2312"/>
          <w:b/>
          <w:bCs/>
          <w:sz w:val="32"/>
          <w:szCs w:val="32"/>
        </w:rPr>
        <w:t>.质量指标。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高质量完成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2023年的工作。</w:t>
      </w:r>
    </w:p>
    <w:p w14:paraId="03A5FB83">
      <w:pPr>
        <w:spacing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/>
        </w:rPr>
        <w:t>3</w:t>
      </w:r>
      <w:r>
        <w:rPr>
          <w:rFonts w:hint="eastAsia" w:ascii="仿宋_GB2312" w:eastAsia="仿宋_GB2312"/>
          <w:b/>
          <w:bCs/>
          <w:sz w:val="32"/>
          <w:szCs w:val="32"/>
        </w:rPr>
        <w:t>.时效指标。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财政资金到位后，及时拨付。</w:t>
      </w:r>
    </w:p>
    <w:p w14:paraId="140D8F81">
      <w:pPr>
        <w:tabs>
          <w:tab w:val="left" w:pos="1320"/>
        </w:tabs>
        <w:autoSpaceDE/>
        <w:autoSpaceDN/>
        <w:spacing w:line="580" w:lineRule="exact"/>
        <w:ind w:firstLine="643" w:firstLineChars="200"/>
        <w:jc w:val="both"/>
        <w:rPr>
          <w:rFonts w:hint="eastAsia" w:ascii="仿宋" w:hAnsi="仿宋" w:eastAsia="仿宋_GB2312" w:cs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/>
        </w:rPr>
        <w:t>4</w:t>
      </w:r>
      <w:r>
        <w:rPr>
          <w:rFonts w:hint="eastAsia" w:ascii="仿宋_GB2312" w:eastAsia="仿宋_GB2312"/>
          <w:b/>
          <w:bCs/>
          <w:sz w:val="32"/>
          <w:szCs w:val="32"/>
        </w:rPr>
        <w:t>.成本指标。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成本不超过年初预算。</w:t>
      </w:r>
    </w:p>
    <w:p w14:paraId="490806F4">
      <w:pPr>
        <w:spacing w:line="560" w:lineRule="exact"/>
        <w:ind w:firstLine="630" w:firstLineChars="196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bCs/>
          <w:sz w:val="32"/>
          <w:szCs w:val="32"/>
        </w:rPr>
        <w:t>.社会效益。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保持社会稳定。</w:t>
      </w:r>
    </w:p>
    <w:p w14:paraId="44461E8E">
      <w:pPr>
        <w:pStyle w:val="3"/>
        <w:ind w:firstLine="64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/>
          <w:bCs/>
          <w:sz w:val="32"/>
          <w:szCs w:val="32"/>
        </w:rPr>
        <w:t>.服务对象满意度。</w:t>
      </w:r>
      <w:r>
        <w:rPr>
          <w:rFonts w:hint="eastAsia" w:ascii="仿宋_GB2312" w:hAnsi="Calibri" w:eastAsia="仿宋_GB2312" w:cs="黑体"/>
          <w:b w:val="0"/>
          <w:bCs w:val="0"/>
          <w:kern w:val="2"/>
          <w:sz w:val="32"/>
          <w:szCs w:val="32"/>
          <w:lang w:val="en-US" w:eastAsia="zh-CN" w:bidi="ar-SA"/>
        </w:rPr>
        <w:t>群众满意度较高。</w:t>
      </w:r>
    </w:p>
    <w:p w14:paraId="3CD0C67C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747EB980">
      <w:pPr>
        <w:tabs>
          <w:tab w:val="left" w:pos="144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（一）项目总体评价。</w:t>
      </w:r>
      <w:r>
        <w:rPr>
          <w:rFonts w:hint="eastAsia" w:ascii="仿宋_GB2312" w:eastAsia="仿宋_GB2312"/>
          <w:sz w:val="32"/>
          <w:szCs w:val="32"/>
        </w:rPr>
        <w:t>项目科学合理，管理规范，监管到位，完成较好，质量较高，运行保障有力，各项效益明显，群众反响较好，社会经济效益显著。</w:t>
      </w:r>
    </w:p>
    <w:p w14:paraId="16FD9576">
      <w:pPr>
        <w:tabs>
          <w:tab w:val="left" w:pos="144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（二）项目得分。</w:t>
      </w:r>
      <w:r>
        <w:rPr>
          <w:rFonts w:hint="eastAsia" w:ascii="仿宋_GB2312" w:eastAsia="仿宋_GB2312"/>
          <w:sz w:val="32"/>
          <w:szCs w:val="32"/>
        </w:rPr>
        <w:t>评价小组按照对项目实地检查的结果设定的绩效指标进行打分，然后将各指标得分相加算出总得分。</w:t>
      </w:r>
    </w:p>
    <w:p w14:paraId="43841908">
      <w:pPr>
        <w:tabs>
          <w:tab w:val="left" w:pos="1440"/>
        </w:tabs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（三）项目评价等级。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项目综合绩效评价分为4个等级：得分≥85分为优秀；75≤得分＜85分为良好；60≤得分＜75分为一般；得分＜60分为较差。</w:t>
      </w:r>
    </w:p>
    <w:p w14:paraId="4D212101">
      <w:pPr>
        <w:tabs>
          <w:tab w:val="left" w:pos="144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（四）项目评价结果。</w:t>
      </w:r>
      <w:r>
        <w:rPr>
          <w:rFonts w:hint="eastAsia" w:ascii="仿宋_GB2312" w:eastAsia="仿宋_GB2312"/>
          <w:sz w:val="32"/>
          <w:szCs w:val="32"/>
        </w:rPr>
        <w:t>评价小组完成对项目的各项指标评分。综合各项指标得分，评价总得分</w:t>
      </w:r>
      <w:r>
        <w:rPr>
          <w:rFonts w:hint="eastAsia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/>
          <w:sz w:val="32"/>
          <w:szCs w:val="32"/>
        </w:rPr>
        <w:t>分，评价等级为优秀。</w:t>
      </w:r>
    </w:p>
    <w:p w14:paraId="42734086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513EB51D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</w:p>
    <w:p w14:paraId="00264B98">
      <w:pPr>
        <w:pStyle w:val="6"/>
        <w:widowControl/>
        <w:shd w:val="clear" w:color="auto" w:fill="FFFFFF"/>
        <w:spacing w:beforeAutospacing="0" w:afterAutospacing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1.部分项目资金支付进度滞后。</w:t>
      </w:r>
    </w:p>
    <w:p w14:paraId="1B641568">
      <w:pPr>
        <w:pStyle w:val="2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.绩效评价指标体系还不够完善、合理。财政支出的评价对象涉及项目之间差异性大，真正能体现项目效果的个性指标，在标准设计上存在难度，导致评价内容不够全面，评价数据采集缺少充分的调查分析和严密的逻辑分析，难以满足不同层面和不同性质的绩效评价需求。</w:t>
      </w:r>
    </w:p>
    <w:p w14:paraId="6AF0F128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（二）针对问题提出具体的改进措施或建议</w:t>
      </w:r>
    </w:p>
    <w:p w14:paraId="1035BCC7">
      <w:pPr>
        <w:pStyle w:val="6"/>
        <w:widowControl/>
        <w:shd w:val="clear" w:color="auto" w:fill="FFFFFF"/>
        <w:spacing w:beforeAutospacing="0" w:afterAutospacing="0" w:line="600" w:lineRule="exact"/>
        <w:ind w:firstLine="640"/>
        <w:jc w:val="both"/>
        <w:rPr>
          <w:rFonts w:ascii="Times New Roman" w:hAnsi="Times New Roman"/>
          <w:color w:val="333333"/>
          <w:sz w:val="21"/>
          <w:szCs w:val="21"/>
        </w:rPr>
      </w:pPr>
      <w:r>
        <w:rPr>
          <w:rFonts w:ascii="华文仿宋" w:hAnsi="华文仿宋" w:eastAsia="华文仿宋" w:cs="华文仿宋"/>
          <w:color w:val="000000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.科学合理编制预算，严格执行预算。进一步提高预算编制到位率，加强预算支出的审核、跟踪及预算执行情况分析，提高预算编制严谨性和可控性。　</w:t>
      </w:r>
    </w:p>
    <w:p w14:paraId="304C180E">
      <w:pPr>
        <w:pStyle w:val="6"/>
        <w:widowControl/>
        <w:shd w:val="clear" w:color="auto" w:fill="FFFFFF"/>
        <w:spacing w:beforeAutospacing="0" w:afterAutospacing="0" w:line="600" w:lineRule="exact"/>
        <w:ind w:firstLine="640"/>
        <w:jc w:val="both"/>
        <w:rPr>
          <w:rFonts w:ascii="Times New Roman" w:hAnsi="Times New Roman"/>
          <w:color w:val="333333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2.进一步加强项目资金管理。严格实行项目管理程序化，实现项目申报、实施、拨付、评价全流程监督与控制，规范专项资金管理，提高专项资金的使用效益。</w:t>
      </w:r>
    </w:p>
    <w:p w14:paraId="26F46019">
      <w:pPr>
        <w:pStyle w:val="6"/>
        <w:widowControl/>
        <w:shd w:val="clear" w:color="auto" w:fill="FFFFFF"/>
        <w:spacing w:beforeAutospacing="0" w:afterAutospacing="0" w:line="600" w:lineRule="exact"/>
        <w:ind w:firstLine="640"/>
        <w:jc w:val="both"/>
        <w:rPr>
          <w:rFonts w:ascii="Times New Roman" w:hAnsi="Times New Roman"/>
          <w:color w:val="333333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3.进一步完善内部管理制度，提升管理效能，更好地履行生态文明建设职能。</w:t>
      </w:r>
    </w:p>
    <w:p w14:paraId="483880D9">
      <w:pPr>
        <w:pStyle w:val="2"/>
      </w:pPr>
    </w:p>
    <w:p w14:paraId="36AFA794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</w:rPr>
      </w:pPr>
      <w:r>
        <w:rPr>
          <w:rFonts w:hint="eastAsia" w:ascii="黑体" w:hAnsi="黑体" w:eastAsia="黑体"/>
          <w:sz w:val="32"/>
          <w:szCs w:val="32"/>
        </w:rPr>
        <w:t>六、评价工作组人员名单及签字（姓名、工作单位、职务、职称）</w:t>
      </w:r>
    </w:p>
    <w:p w14:paraId="170C554F">
      <w:pPr>
        <w:numPr>
          <w:ilvl w:val="0"/>
          <w:numId w:val="0"/>
        </w:numPr>
        <w:adjustRightInd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66DD29F1">
      <w:pPr>
        <w:spacing w:line="560" w:lineRule="exact"/>
        <w:jc w:val="center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绩效评价工作组人员名单</w:t>
      </w:r>
    </w:p>
    <w:p w14:paraId="75C9ECFE">
      <w:pPr>
        <w:numPr>
          <w:ilvl w:val="0"/>
          <w:numId w:val="0"/>
        </w:numPr>
        <w:adjustRightInd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</w:pPr>
    </w:p>
    <w:tbl>
      <w:tblPr>
        <w:tblStyle w:val="8"/>
        <w:tblW w:w="7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770"/>
        <w:gridCol w:w="2417"/>
        <w:gridCol w:w="2006"/>
      </w:tblGrid>
      <w:tr w14:paraId="20384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80" w:type="dxa"/>
            <w:vAlign w:val="center"/>
          </w:tcPr>
          <w:p w14:paraId="43F5D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70" w:type="dxa"/>
            <w:vAlign w:val="center"/>
          </w:tcPr>
          <w:p w14:paraId="524D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417" w:type="dxa"/>
            <w:vAlign w:val="center"/>
          </w:tcPr>
          <w:p w14:paraId="19812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职务</w:t>
            </w:r>
          </w:p>
        </w:tc>
        <w:tc>
          <w:tcPr>
            <w:tcW w:w="2006" w:type="dxa"/>
            <w:vAlign w:val="center"/>
          </w:tcPr>
          <w:p w14:paraId="7C3CE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签字</w:t>
            </w:r>
          </w:p>
        </w:tc>
      </w:tr>
      <w:tr w14:paraId="137D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0" w:type="dxa"/>
            <w:vAlign w:val="center"/>
          </w:tcPr>
          <w:p w14:paraId="20457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  <w:vAlign w:val="center"/>
          </w:tcPr>
          <w:p w14:paraId="6FFCD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卢迪</w:t>
            </w:r>
          </w:p>
        </w:tc>
        <w:tc>
          <w:tcPr>
            <w:tcW w:w="2417" w:type="dxa"/>
            <w:vAlign w:val="center"/>
          </w:tcPr>
          <w:p w14:paraId="78A0D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党委副书记、镇长</w:t>
            </w:r>
          </w:p>
        </w:tc>
        <w:tc>
          <w:tcPr>
            <w:tcW w:w="2006" w:type="dxa"/>
            <w:vAlign w:val="center"/>
          </w:tcPr>
          <w:p w14:paraId="026C4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  <w:tr w14:paraId="0FCF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80" w:type="dxa"/>
            <w:vAlign w:val="center"/>
          </w:tcPr>
          <w:p w14:paraId="3F8EC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  <w:vAlign w:val="center"/>
          </w:tcPr>
          <w:p w14:paraId="39D0D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尹华</w:t>
            </w:r>
          </w:p>
        </w:tc>
        <w:tc>
          <w:tcPr>
            <w:tcW w:w="2417" w:type="dxa"/>
            <w:vAlign w:val="center"/>
          </w:tcPr>
          <w:p w14:paraId="26533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办公室主任</w:t>
            </w:r>
          </w:p>
        </w:tc>
        <w:tc>
          <w:tcPr>
            <w:tcW w:w="2006" w:type="dxa"/>
            <w:vAlign w:val="center"/>
          </w:tcPr>
          <w:p w14:paraId="25238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  <w:tr w14:paraId="1F54E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80" w:type="dxa"/>
            <w:vAlign w:val="center"/>
          </w:tcPr>
          <w:p w14:paraId="7AC7E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70" w:type="dxa"/>
            <w:vAlign w:val="center"/>
          </w:tcPr>
          <w:p w14:paraId="6BF34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尚建人</w:t>
            </w:r>
          </w:p>
        </w:tc>
        <w:tc>
          <w:tcPr>
            <w:tcW w:w="2417" w:type="dxa"/>
            <w:vAlign w:val="center"/>
          </w:tcPr>
          <w:p w14:paraId="40F7E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财政所所长</w:t>
            </w:r>
          </w:p>
        </w:tc>
        <w:tc>
          <w:tcPr>
            <w:tcW w:w="2006" w:type="dxa"/>
            <w:vAlign w:val="center"/>
          </w:tcPr>
          <w:p w14:paraId="6FBD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</w:tbl>
    <w:p w14:paraId="1E31BC5C"/>
    <w:p w14:paraId="53770A69">
      <w:pPr>
        <w:pStyle w:val="2"/>
      </w:pPr>
    </w:p>
    <w:p w14:paraId="3D15EC96"/>
    <w:p w14:paraId="02450811">
      <w:pPr>
        <w:pStyle w:val="2"/>
      </w:pPr>
    </w:p>
    <w:p w14:paraId="5762616A"/>
    <w:p w14:paraId="5A552A65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</w:t>
      </w:r>
    </w:p>
    <w:p w14:paraId="222D9398">
      <w:pPr>
        <w:rPr>
          <w:rFonts w:hint="eastAsia"/>
          <w:lang w:val="en-US" w:eastAsia="zh-CN"/>
        </w:rPr>
      </w:pPr>
    </w:p>
    <w:p w14:paraId="3E473ACC">
      <w:pPr>
        <w:pStyle w:val="2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宋营镇人民政府</w:t>
      </w:r>
    </w:p>
    <w:p w14:paraId="45C64A98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                       2024年6月7日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CC7D2">
    <w:pPr>
      <w:pStyle w:val="4"/>
    </w:pPr>
    <w:r>
      <w:pict>
        <v:shape id="Quad Arrow 3073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o:preferrelative="t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11B938AC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- 2 -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1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rPr>
        <w:rFonts w:ascii="楷体" w:hAnsi="楷体" w:eastAsia="楷体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ZlNzFmMmZkZTViNGU5MDk3YzhhY2FlOTdhOGJmYmQifQ=="/>
  </w:docVars>
  <w:rsids>
    <w:rsidRoot w:val="0EBD2122"/>
    <w:rsid w:val="00012C17"/>
    <w:rsid w:val="000B0260"/>
    <w:rsid w:val="00256417"/>
    <w:rsid w:val="007E6C1F"/>
    <w:rsid w:val="009346E8"/>
    <w:rsid w:val="00956A93"/>
    <w:rsid w:val="009E575C"/>
    <w:rsid w:val="00AF167E"/>
    <w:rsid w:val="00AF566A"/>
    <w:rsid w:val="00B478EA"/>
    <w:rsid w:val="00B6553A"/>
    <w:rsid w:val="00BC6576"/>
    <w:rsid w:val="00CE06BA"/>
    <w:rsid w:val="00F441CC"/>
    <w:rsid w:val="00F71422"/>
    <w:rsid w:val="01B104CA"/>
    <w:rsid w:val="02106AB0"/>
    <w:rsid w:val="02B43A28"/>
    <w:rsid w:val="0386053F"/>
    <w:rsid w:val="046F331E"/>
    <w:rsid w:val="07956271"/>
    <w:rsid w:val="09721397"/>
    <w:rsid w:val="0BB63BED"/>
    <w:rsid w:val="0EB97A43"/>
    <w:rsid w:val="0EBD2122"/>
    <w:rsid w:val="0F214EAE"/>
    <w:rsid w:val="11B71E6A"/>
    <w:rsid w:val="1AAF0063"/>
    <w:rsid w:val="1BE140DE"/>
    <w:rsid w:val="217820DE"/>
    <w:rsid w:val="248C197D"/>
    <w:rsid w:val="252959AF"/>
    <w:rsid w:val="277A6671"/>
    <w:rsid w:val="292D35B7"/>
    <w:rsid w:val="33EB6CFF"/>
    <w:rsid w:val="35A12947"/>
    <w:rsid w:val="37387040"/>
    <w:rsid w:val="3B625C0A"/>
    <w:rsid w:val="3CEE1963"/>
    <w:rsid w:val="4C9C27FE"/>
    <w:rsid w:val="512260B4"/>
    <w:rsid w:val="51DA26F9"/>
    <w:rsid w:val="52BD6ACB"/>
    <w:rsid w:val="55537534"/>
    <w:rsid w:val="561A74F1"/>
    <w:rsid w:val="597244E8"/>
    <w:rsid w:val="5EB71C30"/>
    <w:rsid w:val="66623D49"/>
    <w:rsid w:val="66AF0CE5"/>
    <w:rsid w:val="676E4260"/>
    <w:rsid w:val="6AC537CF"/>
    <w:rsid w:val="6E5B14A6"/>
    <w:rsid w:val="711B255E"/>
    <w:rsid w:val="7A7925F1"/>
    <w:rsid w:val="7BB51E06"/>
    <w:rsid w:val="7C387F7C"/>
    <w:rsid w:val="7FE834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cs="Times New Roman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2034</Words>
  <Characters>2117</Characters>
  <Lines>4</Lines>
  <Paragraphs>1</Paragraphs>
  <TotalTime>32</TotalTime>
  <ScaleCrop>false</ScaleCrop>
  <LinksUpToDate>false</LinksUpToDate>
  <CharactersWithSpaces>2236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2023-05-06T02:59:00Z</dcterms:created>
  <dc:creator>欣欣大人</dc:creator>
  <cp:lastModifiedBy>尚建人</cp:lastModifiedBy>
  <cp:lastPrinted>2023-05-11T04:48:00Z</cp:lastPrinted>
  <dcterms:modified xsi:type="dcterms:W3CDTF">2026-08-26T08:15:13Z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D18A0958ED9046EF9BFFFCB2526A1F10_12</vt:lpwstr>
  </property>
  <property fmtid="{D5CDD505-2E9C-101B-9397-08002B2CF9AE}" pid="4" name="KSOTemplateDocerSaveRecord">
    <vt:lpwstr>eyJoZGlkIjoiYzZlNzFmMmZkZTViNGU5MDk3YzhhY2FlOTdhOGJmYmQiLCJ1c2VySWQiOiIxNzEwNzcwNDkzIn0=</vt:lpwstr>
  </property>
</Properties>
</file>