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9F08DB">
      <w:pPr>
        <w:jc w:val="center"/>
        <w:rPr>
          <w:rFonts w:hint="default" w:ascii="宋体" w:hAnsi="宋体"/>
          <w:b/>
          <w:sz w:val="44"/>
          <w:szCs w:val="44"/>
        </w:rPr>
      </w:pPr>
      <w:bookmarkStart w:id="0" w:name="_Toc468783381"/>
      <w:r>
        <w:rPr>
          <w:rFonts w:hint="eastAsia" w:ascii="宋体" w:hAnsi="宋体"/>
          <w:b/>
          <w:sz w:val="44"/>
          <w:szCs w:val="44"/>
        </w:rPr>
        <w:t>高新区</w:t>
      </w:r>
      <w:r>
        <w:rPr>
          <w:rFonts w:hint="eastAsia" w:ascii="宋体" w:hAnsi="宋体"/>
          <w:b/>
          <w:sz w:val="44"/>
          <w:szCs w:val="44"/>
          <w:lang w:val="en-US" w:eastAsia="zh-CN"/>
        </w:rPr>
        <w:t>郄马</w:t>
      </w:r>
      <w:r>
        <w:rPr>
          <w:rFonts w:hint="eastAsia" w:ascii="宋体" w:hAnsi="宋体"/>
          <w:b/>
          <w:sz w:val="44"/>
          <w:szCs w:val="44"/>
          <w:lang w:eastAsia="zh-CN"/>
        </w:rPr>
        <w:t>镇综合行政执法</w:t>
      </w:r>
      <w:r>
        <w:rPr>
          <w:rFonts w:hint="eastAsia" w:ascii="宋体" w:hAnsi="宋体"/>
          <w:b/>
          <w:sz w:val="44"/>
          <w:szCs w:val="44"/>
        </w:rPr>
        <w:t>队</w:t>
      </w:r>
    </w:p>
    <w:p w14:paraId="59E188EF">
      <w:pPr>
        <w:jc w:val="center"/>
        <w:rPr>
          <w:rFonts w:hint="default" w:ascii="宋体" w:hAnsi="宋体"/>
          <w:b/>
          <w:sz w:val="44"/>
          <w:szCs w:val="44"/>
        </w:rPr>
      </w:pPr>
      <w:r>
        <w:rPr>
          <w:rFonts w:hint="eastAsia" w:ascii="宋体" w:hAnsi="宋体"/>
          <w:b/>
          <w:sz w:val="44"/>
          <w:szCs w:val="44"/>
        </w:rPr>
        <w:t>行政执法服务指南</w:t>
      </w:r>
    </w:p>
    <w:p w14:paraId="1B770B43">
      <w:pPr>
        <w:ind w:firstLineChars="200"/>
        <w:rPr>
          <w:rFonts w:hint="eastAsia" w:ascii="仿宋_GB2312" w:eastAsia="仿宋_GB2312"/>
          <w:sz w:val="32"/>
          <w:szCs w:val="32"/>
        </w:rPr>
      </w:pPr>
    </w:p>
    <w:p w14:paraId="6D8EC4BE">
      <w:pPr>
        <w:ind w:firstLineChars="200"/>
        <w:rPr>
          <w:rFonts w:hint="eastAsia" w:ascii="黑体" w:eastAsia="黑体"/>
          <w:sz w:val="32"/>
          <w:szCs w:val="32"/>
        </w:rPr>
      </w:pPr>
      <w:r>
        <w:rPr>
          <w:rFonts w:hint="eastAsia" w:ascii="黑体" w:eastAsia="黑体"/>
          <w:sz w:val="32"/>
          <w:szCs w:val="32"/>
        </w:rPr>
        <w:t>一、</w:t>
      </w:r>
      <w:bookmarkEnd w:id="0"/>
      <w:r>
        <w:rPr>
          <w:rFonts w:hint="eastAsia" w:ascii="黑体" w:eastAsia="黑体"/>
          <w:sz w:val="32"/>
          <w:szCs w:val="32"/>
        </w:rPr>
        <w:t>行政执法事项名称</w:t>
      </w:r>
    </w:p>
    <w:p w14:paraId="61F32466">
      <w:pPr>
        <w:ind w:firstLineChars="200"/>
        <w:rPr>
          <w:rFonts w:hint="default" w:ascii="仿宋_GB2312" w:hAnsi="仿宋_GB2312" w:eastAsia="仿宋_GB2312"/>
          <w:position w:val="10"/>
          <w:sz w:val="32"/>
        </w:rPr>
      </w:pPr>
      <w:r>
        <w:rPr>
          <w:rFonts w:hint="eastAsia" w:ascii="仿宋_GB2312" w:hAnsi="仿宋_GB2312" w:eastAsia="仿宋_GB2312"/>
          <w:position w:val="10"/>
          <w:sz w:val="32"/>
        </w:rPr>
        <w:t>1、对违反</w:t>
      </w:r>
      <w:r>
        <w:rPr>
          <w:rFonts w:hint="eastAsia" w:ascii="仿宋_GB2312" w:hAnsi="仿宋_GB2312" w:eastAsia="仿宋_GB2312"/>
          <w:position w:val="10"/>
          <w:sz w:val="32"/>
          <w:lang w:eastAsia="zh-CN"/>
        </w:rPr>
        <w:t>城乡建设相关</w:t>
      </w:r>
      <w:r>
        <w:rPr>
          <w:rFonts w:hint="eastAsia" w:ascii="仿宋_GB2312" w:hAnsi="仿宋_GB2312" w:eastAsia="仿宋_GB2312"/>
          <w:position w:val="10"/>
          <w:sz w:val="32"/>
        </w:rPr>
        <w:t>法律、法规、规章规定的行政处罚。</w:t>
      </w:r>
    </w:p>
    <w:p w14:paraId="1252535E">
      <w:pPr>
        <w:ind w:firstLineChars="200"/>
        <w:rPr>
          <w:rFonts w:hint="default" w:ascii="仿宋_GB2312" w:hAnsi="仿宋_GB2312" w:eastAsia="仿宋_GB2312"/>
          <w:position w:val="10"/>
          <w:sz w:val="32"/>
        </w:rPr>
      </w:pPr>
      <w:r>
        <w:rPr>
          <w:rFonts w:hint="eastAsia" w:ascii="仿宋_GB2312" w:hAnsi="仿宋_GB2312" w:eastAsia="仿宋_GB2312"/>
          <w:position w:val="10"/>
          <w:sz w:val="32"/>
        </w:rPr>
        <w:t>2、对违反</w:t>
      </w:r>
      <w:r>
        <w:rPr>
          <w:rFonts w:hint="eastAsia" w:ascii="仿宋_GB2312" w:hAnsi="仿宋_GB2312" w:eastAsia="仿宋_GB2312"/>
          <w:position w:val="10"/>
          <w:sz w:val="32"/>
          <w:lang w:eastAsia="zh-CN"/>
        </w:rPr>
        <w:t>生态环境</w:t>
      </w:r>
      <w:r>
        <w:rPr>
          <w:rFonts w:hint="eastAsia" w:ascii="仿宋_GB2312" w:hAnsi="仿宋_GB2312" w:eastAsia="仿宋_GB2312"/>
          <w:position w:val="10"/>
          <w:sz w:val="32"/>
        </w:rPr>
        <w:t>方面的部分行政处罚。</w:t>
      </w:r>
    </w:p>
    <w:p w14:paraId="6D8D5F6E">
      <w:pPr>
        <w:ind w:firstLineChars="200"/>
        <w:rPr>
          <w:rFonts w:hint="default" w:ascii="仿宋_GB2312" w:hAnsi="仿宋_GB2312" w:eastAsia="仿宋_GB2312"/>
          <w:position w:val="10"/>
          <w:sz w:val="32"/>
        </w:rPr>
      </w:pPr>
      <w:r>
        <w:rPr>
          <w:rFonts w:hint="eastAsia" w:ascii="仿宋_GB2312" w:hAnsi="仿宋_GB2312" w:eastAsia="仿宋_GB2312"/>
          <w:position w:val="10"/>
          <w:sz w:val="32"/>
        </w:rPr>
        <w:t>3、对违反</w:t>
      </w:r>
      <w:r>
        <w:rPr>
          <w:rFonts w:hint="eastAsia" w:ascii="仿宋_GB2312" w:hAnsi="仿宋_GB2312" w:eastAsia="仿宋_GB2312"/>
          <w:position w:val="10"/>
          <w:sz w:val="32"/>
          <w:lang w:eastAsia="zh-CN"/>
        </w:rPr>
        <w:t>文化市场</w:t>
      </w:r>
      <w:r>
        <w:rPr>
          <w:rFonts w:hint="eastAsia" w:ascii="仿宋_GB2312" w:hAnsi="仿宋_GB2312" w:eastAsia="仿宋_GB2312"/>
          <w:position w:val="10"/>
          <w:sz w:val="32"/>
        </w:rPr>
        <w:t>、</w:t>
      </w:r>
      <w:r>
        <w:rPr>
          <w:rFonts w:hint="eastAsia" w:ascii="仿宋_GB2312" w:hAnsi="仿宋_GB2312" w:eastAsia="仿宋_GB2312"/>
          <w:position w:val="10"/>
          <w:sz w:val="32"/>
          <w:lang w:eastAsia="zh-CN"/>
        </w:rPr>
        <w:t>农业农村</w:t>
      </w:r>
      <w:r>
        <w:rPr>
          <w:rFonts w:hint="eastAsia" w:ascii="仿宋_GB2312" w:hAnsi="仿宋_GB2312" w:eastAsia="仿宋_GB2312"/>
          <w:position w:val="10"/>
          <w:sz w:val="32"/>
        </w:rPr>
        <w:t>方面的部分行政处罚。</w:t>
      </w:r>
    </w:p>
    <w:p w14:paraId="56A96564">
      <w:pPr>
        <w:ind w:firstLineChars="200"/>
        <w:rPr>
          <w:rFonts w:hint="default" w:ascii="仿宋_GB2312" w:hAnsi="仿宋_GB2312" w:eastAsia="仿宋_GB2312"/>
          <w:position w:val="10"/>
          <w:sz w:val="32"/>
        </w:rPr>
      </w:pPr>
      <w:r>
        <w:rPr>
          <w:rFonts w:hint="eastAsia" w:ascii="仿宋_GB2312" w:hAnsi="仿宋_GB2312" w:eastAsia="仿宋_GB2312"/>
          <w:position w:val="10"/>
          <w:sz w:val="32"/>
        </w:rPr>
        <w:t>4、对违反</w:t>
      </w:r>
      <w:r>
        <w:rPr>
          <w:rFonts w:hint="eastAsia" w:ascii="仿宋_GB2312" w:hAnsi="仿宋_GB2312" w:eastAsia="仿宋_GB2312"/>
          <w:position w:val="10"/>
          <w:sz w:val="32"/>
          <w:lang w:eastAsia="zh-CN"/>
        </w:rPr>
        <w:t>安全生产</w:t>
      </w:r>
      <w:r>
        <w:rPr>
          <w:rFonts w:hint="eastAsia" w:ascii="仿宋_GB2312" w:hAnsi="仿宋_GB2312" w:eastAsia="仿宋_GB2312"/>
          <w:position w:val="10"/>
          <w:sz w:val="32"/>
        </w:rPr>
        <w:t>相关规定的部分行政处罚。</w:t>
      </w:r>
    </w:p>
    <w:p w14:paraId="6B8FE5A6">
      <w:pPr>
        <w:ind w:firstLineChars="200"/>
        <w:rPr>
          <w:rFonts w:hint="default" w:ascii="仿宋_GB2312" w:hAnsi="仿宋_GB2312" w:eastAsia="仿宋_GB2312"/>
          <w:position w:val="10"/>
          <w:sz w:val="32"/>
        </w:rPr>
      </w:pPr>
      <w:r>
        <w:rPr>
          <w:rFonts w:hint="eastAsia" w:ascii="仿宋_GB2312" w:hAnsi="仿宋_GB2312" w:eastAsia="仿宋_GB2312"/>
          <w:position w:val="10"/>
          <w:sz w:val="32"/>
        </w:rPr>
        <w:t>5、对违反</w:t>
      </w:r>
      <w:r>
        <w:rPr>
          <w:rFonts w:hint="eastAsia" w:ascii="仿宋_GB2312" w:hAnsi="仿宋_GB2312" w:eastAsia="仿宋_GB2312"/>
          <w:position w:val="10"/>
          <w:sz w:val="32"/>
          <w:lang w:eastAsia="zh-CN"/>
        </w:rPr>
        <w:t>民族事务</w:t>
      </w:r>
      <w:r>
        <w:rPr>
          <w:rFonts w:hint="eastAsia" w:ascii="仿宋_GB2312" w:hAnsi="仿宋_GB2312" w:eastAsia="仿宋_GB2312"/>
          <w:position w:val="10"/>
          <w:sz w:val="32"/>
        </w:rPr>
        <w:t>、</w:t>
      </w:r>
      <w:r>
        <w:rPr>
          <w:rFonts w:hint="eastAsia" w:ascii="仿宋_GB2312" w:hAnsi="仿宋_GB2312" w:eastAsia="仿宋_GB2312"/>
          <w:position w:val="10"/>
          <w:sz w:val="32"/>
          <w:lang w:eastAsia="zh-CN"/>
        </w:rPr>
        <w:t>宗教管理方面</w:t>
      </w:r>
      <w:r>
        <w:rPr>
          <w:rFonts w:hint="eastAsia" w:ascii="仿宋_GB2312" w:hAnsi="仿宋_GB2312" w:eastAsia="仿宋_GB2312"/>
          <w:position w:val="10"/>
          <w:sz w:val="32"/>
        </w:rPr>
        <w:t>的部分行政处罚。</w:t>
      </w:r>
    </w:p>
    <w:p w14:paraId="0D93F90A">
      <w:pPr>
        <w:ind w:firstLineChars="200"/>
        <w:rPr>
          <w:rFonts w:hint="default" w:ascii="黑体" w:hAnsi="仿宋_GB2312" w:eastAsia="黑体"/>
          <w:position w:val="10"/>
          <w:sz w:val="32"/>
        </w:rPr>
      </w:pPr>
      <w:r>
        <w:rPr>
          <w:rFonts w:hint="eastAsia" w:ascii="黑体" w:hAnsi="仿宋_GB2312" w:eastAsia="黑体"/>
          <w:position w:val="10"/>
          <w:sz w:val="32"/>
        </w:rPr>
        <w:t>二、办理依据</w:t>
      </w:r>
    </w:p>
    <w:p w14:paraId="5DBC6BDB">
      <w:pPr>
        <w:ind w:firstLineChars="200"/>
        <w:rPr>
          <w:rFonts w:hint="default" w:ascii="仿宋_GB2312" w:hAnsi="仿宋_GB2312" w:eastAsia="仿宋_GB2312"/>
          <w:position w:val="10"/>
          <w:sz w:val="32"/>
        </w:rPr>
      </w:pPr>
      <w:r>
        <w:rPr>
          <w:rFonts w:hint="eastAsia" w:ascii="仿宋_GB2312" w:hAnsi="仿宋_GB2312" w:eastAsia="仿宋_GB2312"/>
          <w:position w:val="10"/>
          <w:sz w:val="32"/>
        </w:rPr>
        <w:t>1、《中华人民共和国大气污染防治法》（</w:t>
      </w:r>
      <w:r>
        <w:rPr>
          <w:rFonts w:hint="eastAsia" w:ascii="仿宋_GB2312" w:hAnsi="仿宋_GB2312" w:eastAsia="仿宋_GB2312"/>
          <w:spacing w:val="-20"/>
          <w:position w:val="10"/>
          <w:sz w:val="32"/>
        </w:rPr>
        <w:t>2018年10月26日修正</w:t>
      </w:r>
      <w:r>
        <w:rPr>
          <w:rFonts w:hint="eastAsia" w:ascii="仿宋_GB2312" w:hAnsi="仿宋_GB2312" w:eastAsia="仿宋_GB2312"/>
          <w:position w:val="10"/>
          <w:sz w:val="32"/>
        </w:rPr>
        <w:t>）第</w:t>
      </w:r>
      <w:r>
        <w:rPr>
          <w:rFonts w:hint="eastAsia" w:ascii="仿宋_GB2312" w:hAnsi="仿宋_GB2312" w:eastAsia="仿宋_GB2312"/>
          <w:position w:val="10"/>
          <w:sz w:val="32"/>
          <w:lang w:val="en-US" w:eastAsia="zh-CN"/>
        </w:rPr>
        <w:t>115</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119</w:t>
      </w:r>
      <w:r>
        <w:rPr>
          <w:rFonts w:hint="eastAsia" w:ascii="仿宋_GB2312" w:hAnsi="仿宋_GB2312" w:eastAsia="仿宋_GB2312"/>
          <w:position w:val="10"/>
          <w:sz w:val="32"/>
        </w:rPr>
        <w:t>条；</w:t>
      </w:r>
    </w:p>
    <w:p w14:paraId="164D1DCD">
      <w:pPr>
        <w:ind w:firstLineChars="200"/>
        <w:rPr>
          <w:rFonts w:hint="default" w:ascii="仿宋_GB2312" w:hAnsi="仿宋_GB2312" w:eastAsia="仿宋_GB2312"/>
          <w:position w:val="10"/>
          <w:sz w:val="32"/>
        </w:rPr>
      </w:pPr>
      <w:r>
        <w:rPr>
          <w:rFonts w:hint="eastAsia" w:ascii="仿宋_GB2312" w:hAnsi="仿宋_GB2312" w:eastAsia="仿宋_GB2312"/>
          <w:position w:val="10"/>
          <w:sz w:val="32"/>
        </w:rPr>
        <w:t>2、《河北省大气污染防治条例》（</w:t>
      </w:r>
      <w:r>
        <w:rPr>
          <w:rFonts w:hint="eastAsia" w:ascii="仿宋_GB2312" w:hAnsi="仿宋_GB2312" w:eastAsia="仿宋_GB2312"/>
          <w:spacing w:val="-20"/>
          <w:position w:val="10"/>
          <w:sz w:val="32"/>
        </w:rPr>
        <w:t>2016年1月13日修订</w:t>
      </w:r>
      <w:r>
        <w:rPr>
          <w:rFonts w:hint="eastAsia" w:ascii="仿宋_GB2312" w:hAnsi="仿宋_GB2312" w:eastAsia="仿宋_GB2312"/>
          <w:position w:val="10"/>
          <w:sz w:val="32"/>
        </w:rPr>
        <w:t>）第</w:t>
      </w:r>
      <w:r>
        <w:rPr>
          <w:rFonts w:hint="eastAsia" w:ascii="仿宋_GB2312" w:hAnsi="仿宋_GB2312" w:eastAsia="仿宋_GB2312"/>
          <w:position w:val="10"/>
          <w:sz w:val="32"/>
          <w:lang w:val="en-US" w:eastAsia="zh-CN"/>
        </w:rPr>
        <w:t>87</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89</w:t>
      </w:r>
      <w:r>
        <w:rPr>
          <w:rFonts w:hint="eastAsia" w:ascii="仿宋_GB2312" w:hAnsi="仿宋_GB2312" w:eastAsia="仿宋_GB2312"/>
          <w:position w:val="10"/>
          <w:sz w:val="32"/>
        </w:rPr>
        <w:t>条；</w:t>
      </w:r>
    </w:p>
    <w:p w14:paraId="38146FC6">
      <w:pPr>
        <w:ind w:firstLineChars="200"/>
        <w:rPr>
          <w:rFonts w:hint="default" w:ascii="仿宋_GB2312" w:hAnsi="仿宋_GB2312" w:eastAsia="仿宋_GB2312"/>
          <w:position w:val="10"/>
          <w:sz w:val="32"/>
        </w:rPr>
      </w:pPr>
      <w:r>
        <w:rPr>
          <w:rFonts w:hint="eastAsia" w:ascii="仿宋_GB2312" w:hAnsi="仿宋_GB2312" w:eastAsia="仿宋_GB2312"/>
          <w:position w:val="10"/>
          <w:sz w:val="32"/>
        </w:rPr>
        <w:t>3、《河北省城市市容和环境卫生条例》（</w:t>
      </w:r>
      <w:r>
        <w:rPr>
          <w:rFonts w:hint="eastAsia" w:ascii="仿宋_GB2312" w:hAnsi="仿宋_GB2312" w:eastAsia="仿宋_GB2312"/>
          <w:spacing w:val="-20"/>
          <w:position w:val="10"/>
          <w:sz w:val="32"/>
        </w:rPr>
        <w:t>2017年9月28日修正</w:t>
      </w:r>
      <w:r>
        <w:rPr>
          <w:rFonts w:hint="eastAsia" w:ascii="仿宋_GB2312" w:hAnsi="仿宋_GB2312" w:eastAsia="仿宋_GB2312"/>
          <w:position w:val="10"/>
          <w:sz w:val="32"/>
        </w:rPr>
        <w:t>）第</w:t>
      </w:r>
      <w:r>
        <w:rPr>
          <w:rFonts w:hint="eastAsia" w:ascii="仿宋_GB2312" w:hAnsi="仿宋_GB2312" w:eastAsia="仿宋_GB2312"/>
          <w:position w:val="10"/>
          <w:sz w:val="32"/>
          <w:lang w:val="en-US" w:eastAsia="zh-CN"/>
        </w:rPr>
        <w:t>17</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18</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19</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20</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22</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24</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27</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32</w:t>
      </w:r>
      <w:r>
        <w:rPr>
          <w:rFonts w:hint="eastAsia" w:ascii="仿宋_GB2312" w:hAnsi="仿宋_GB2312" w:eastAsia="仿宋_GB2312"/>
          <w:position w:val="10"/>
          <w:sz w:val="32"/>
        </w:rPr>
        <w:t>、38、</w:t>
      </w:r>
      <w:r>
        <w:rPr>
          <w:rFonts w:hint="eastAsia" w:ascii="仿宋_GB2312" w:hAnsi="仿宋_GB2312" w:eastAsia="仿宋_GB2312"/>
          <w:position w:val="10"/>
          <w:sz w:val="32"/>
          <w:lang w:val="en-US" w:eastAsia="zh-CN"/>
        </w:rPr>
        <w:t>40</w:t>
      </w:r>
      <w:r>
        <w:rPr>
          <w:rFonts w:hint="eastAsia" w:ascii="仿宋_GB2312" w:hAnsi="仿宋_GB2312" w:eastAsia="仿宋_GB2312"/>
          <w:position w:val="10"/>
          <w:sz w:val="32"/>
        </w:rPr>
        <w:t>、4</w:t>
      </w:r>
      <w:r>
        <w:rPr>
          <w:rFonts w:hint="eastAsia" w:ascii="仿宋_GB2312" w:hAnsi="仿宋_GB2312" w:eastAsia="仿宋_GB2312"/>
          <w:position w:val="10"/>
          <w:sz w:val="32"/>
          <w:lang w:val="en-US" w:eastAsia="zh-CN"/>
        </w:rPr>
        <w:t>1</w:t>
      </w:r>
      <w:r>
        <w:rPr>
          <w:rFonts w:hint="eastAsia" w:ascii="仿宋_GB2312" w:hAnsi="仿宋_GB2312" w:eastAsia="仿宋_GB2312"/>
          <w:position w:val="10"/>
          <w:sz w:val="32"/>
        </w:rPr>
        <w:t>条；</w:t>
      </w:r>
    </w:p>
    <w:p w14:paraId="239C7747">
      <w:pPr>
        <w:ind w:firstLineChars="200"/>
        <w:rPr>
          <w:rFonts w:hint="default" w:ascii="仿宋_GB2312" w:hAnsi="仿宋_GB2312" w:eastAsia="仿宋_GB2312"/>
          <w:position w:val="10"/>
          <w:sz w:val="32"/>
        </w:rPr>
      </w:pPr>
      <w:r>
        <w:rPr>
          <w:rFonts w:hint="eastAsia" w:ascii="仿宋_GB2312" w:hAnsi="仿宋_GB2312" w:eastAsia="仿宋_GB2312"/>
          <w:position w:val="10"/>
          <w:sz w:val="32"/>
        </w:rPr>
        <w:t>4、《河北省人民大会常务委员会关于促进农作物秸秆综合利用和禁止露天焚烧的决定》（</w:t>
      </w:r>
      <w:r>
        <w:rPr>
          <w:rFonts w:hint="eastAsia" w:ascii="仿宋_GB2312" w:hAnsi="仿宋_GB2312" w:eastAsia="仿宋_GB2312"/>
          <w:spacing w:val="-20"/>
          <w:position w:val="10"/>
          <w:sz w:val="32"/>
        </w:rPr>
        <w:t>2018年7月27日</w:t>
      </w:r>
      <w:r>
        <w:rPr>
          <w:rFonts w:hint="eastAsia" w:ascii="仿宋_GB2312" w:hAnsi="仿宋_GB2312" w:eastAsia="仿宋_GB2312"/>
          <w:position w:val="10"/>
          <w:sz w:val="32"/>
        </w:rPr>
        <w:t>）第</w:t>
      </w:r>
      <w:r>
        <w:rPr>
          <w:rFonts w:hint="eastAsia" w:ascii="仿宋_GB2312" w:hAnsi="仿宋_GB2312" w:eastAsia="仿宋_GB2312"/>
          <w:position w:val="10"/>
          <w:sz w:val="32"/>
          <w:lang w:val="en-US" w:eastAsia="zh-CN"/>
        </w:rPr>
        <w:t>25</w:t>
      </w:r>
      <w:r>
        <w:rPr>
          <w:rFonts w:hint="eastAsia" w:ascii="仿宋_GB2312" w:hAnsi="仿宋_GB2312" w:eastAsia="仿宋_GB2312"/>
          <w:position w:val="10"/>
          <w:sz w:val="32"/>
        </w:rPr>
        <w:t>条；</w:t>
      </w:r>
    </w:p>
    <w:p w14:paraId="17C32298">
      <w:pPr>
        <w:ind w:firstLineChars="200"/>
        <w:rPr>
          <w:rFonts w:hint="eastAsia" w:ascii="仿宋_GB2312" w:hAnsi="仿宋_GB2312" w:eastAsia="仿宋_GB2312"/>
          <w:position w:val="10"/>
          <w:sz w:val="32"/>
        </w:rPr>
      </w:pPr>
      <w:r>
        <w:rPr>
          <w:rFonts w:hint="eastAsia" w:ascii="仿宋_GB2312" w:hAnsi="仿宋_GB2312" w:eastAsia="仿宋_GB2312"/>
          <w:position w:val="10"/>
          <w:sz w:val="32"/>
        </w:rPr>
        <w:t>5、《中华人民共和国城乡规划法》（</w:t>
      </w:r>
      <w:r>
        <w:rPr>
          <w:rFonts w:hint="eastAsia" w:ascii="仿宋_GB2312" w:hAnsi="仿宋_GB2312" w:eastAsia="仿宋_GB2312"/>
          <w:spacing w:val="-20"/>
          <w:position w:val="10"/>
          <w:sz w:val="32"/>
        </w:rPr>
        <w:t>2019年4月23日修正</w:t>
      </w:r>
      <w:r>
        <w:rPr>
          <w:rFonts w:hint="eastAsia" w:ascii="仿宋_GB2312" w:hAnsi="仿宋_GB2312" w:eastAsia="仿宋_GB2312"/>
          <w:position w:val="10"/>
          <w:sz w:val="32"/>
        </w:rPr>
        <w:t>）第</w:t>
      </w:r>
      <w:r>
        <w:rPr>
          <w:rFonts w:hint="eastAsia" w:ascii="仿宋_GB2312" w:hAnsi="仿宋_GB2312" w:eastAsia="仿宋_GB2312"/>
          <w:position w:val="10"/>
          <w:sz w:val="32"/>
          <w:lang w:val="en-US" w:eastAsia="zh-CN"/>
        </w:rPr>
        <w:t>66</w:t>
      </w:r>
      <w:r>
        <w:rPr>
          <w:rFonts w:hint="eastAsia" w:ascii="仿宋_GB2312" w:hAnsi="仿宋_GB2312" w:eastAsia="仿宋_GB2312"/>
          <w:position w:val="10"/>
          <w:sz w:val="32"/>
        </w:rPr>
        <w:t>条；</w:t>
      </w:r>
    </w:p>
    <w:p w14:paraId="473B75BD">
      <w:pPr>
        <w:ind w:firstLineChars="200"/>
        <w:rPr>
          <w:rFonts w:hint="eastAsia" w:ascii="仿宋_GB2312" w:hAnsi="仿宋_GB2312" w:eastAsia="仿宋_GB2312"/>
          <w:position w:val="10"/>
          <w:sz w:val="32"/>
          <w:lang w:val="en-US" w:eastAsia="zh-CN"/>
        </w:rPr>
      </w:pPr>
      <w:r>
        <w:rPr>
          <w:rFonts w:hint="eastAsia" w:ascii="仿宋_GB2312" w:hAnsi="仿宋_GB2312" w:eastAsia="仿宋_GB2312"/>
          <w:position w:val="10"/>
          <w:sz w:val="32"/>
        </w:rPr>
        <w:t>6、</w:t>
      </w:r>
      <w:r>
        <w:rPr>
          <w:rFonts w:hint="eastAsia" w:ascii="仿宋_GB2312" w:hAnsi="仿宋_GB2312" w:eastAsia="仿宋_GB2312"/>
          <w:position w:val="10"/>
          <w:sz w:val="32"/>
          <w:lang w:val="en-US" w:eastAsia="zh-CN"/>
        </w:rPr>
        <w:t>《河北省城乡规划条例》（</w:t>
      </w:r>
      <w:r>
        <w:rPr>
          <w:rFonts w:hint="eastAsia" w:ascii="仿宋_GB2312" w:hAnsi="仿宋_GB2312" w:eastAsia="仿宋_GB2312"/>
          <w:spacing w:val="-20"/>
          <w:position w:val="10"/>
          <w:sz w:val="32"/>
          <w:lang w:val="en-US" w:eastAsia="zh-CN"/>
        </w:rPr>
        <w:t>2016年5月25日修订</w:t>
      </w:r>
      <w:r>
        <w:rPr>
          <w:rFonts w:hint="eastAsia" w:ascii="仿宋_GB2312" w:hAnsi="仿宋_GB2312" w:eastAsia="仿宋_GB2312"/>
          <w:position w:val="10"/>
          <w:sz w:val="32"/>
          <w:lang w:val="en-US" w:eastAsia="zh-CN"/>
        </w:rPr>
        <w:t>）</w:t>
      </w:r>
      <w:r>
        <w:rPr>
          <w:rFonts w:hint="eastAsia" w:ascii="仿宋_GB2312" w:hAnsi="仿宋_GB2312" w:eastAsia="仿宋_GB2312"/>
          <w:position w:val="10"/>
          <w:sz w:val="32"/>
        </w:rPr>
        <w:t>第</w:t>
      </w:r>
      <w:r>
        <w:rPr>
          <w:rFonts w:hint="eastAsia" w:ascii="仿宋_GB2312" w:hAnsi="仿宋_GB2312" w:eastAsia="仿宋_GB2312"/>
          <w:position w:val="10"/>
          <w:sz w:val="32"/>
          <w:lang w:val="en-US" w:eastAsia="zh-CN"/>
        </w:rPr>
        <w:t>81</w:t>
      </w:r>
      <w:r>
        <w:rPr>
          <w:rFonts w:hint="eastAsia" w:ascii="仿宋_GB2312" w:hAnsi="仿宋_GB2312" w:eastAsia="仿宋_GB2312"/>
          <w:position w:val="10"/>
          <w:sz w:val="32"/>
        </w:rPr>
        <w:t>条；</w:t>
      </w:r>
    </w:p>
    <w:p w14:paraId="7DD2AA60">
      <w:pPr>
        <w:ind w:firstLineChars="200"/>
        <w:rPr>
          <w:rFonts w:hint="default" w:ascii="仿宋_GB2312" w:hAnsi="仿宋_GB2312" w:eastAsia="仿宋_GB2312"/>
          <w:position w:val="10"/>
          <w:sz w:val="32"/>
        </w:rPr>
      </w:pPr>
      <w:r>
        <w:rPr>
          <w:rFonts w:hint="eastAsia" w:ascii="仿宋_GB2312" w:hAnsi="仿宋_GB2312" w:eastAsia="仿宋_GB2312"/>
          <w:position w:val="10"/>
          <w:sz w:val="32"/>
        </w:rPr>
        <w:t>7、《城市照明管理规定》（</w:t>
      </w:r>
      <w:r>
        <w:rPr>
          <w:rFonts w:hint="eastAsia" w:ascii="仿宋_GB2312" w:hAnsi="仿宋_GB2312" w:eastAsia="仿宋_GB2312"/>
          <w:spacing w:val="-20"/>
          <w:position w:val="10"/>
          <w:sz w:val="32"/>
          <w:lang w:val="en-US" w:eastAsia="zh-CN"/>
        </w:rPr>
        <w:t>2010年住建部令第4号</w:t>
      </w:r>
      <w:r>
        <w:rPr>
          <w:rFonts w:hint="eastAsia" w:ascii="仿宋_GB2312" w:hAnsi="仿宋_GB2312" w:eastAsia="仿宋_GB2312"/>
          <w:position w:val="10"/>
          <w:sz w:val="32"/>
        </w:rPr>
        <w:t>)第</w:t>
      </w:r>
      <w:r>
        <w:rPr>
          <w:rFonts w:hint="eastAsia" w:ascii="仿宋_GB2312" w:hAnsi="仿宋_GB2312" w:eastAsia="仿宋_GB2312"/>
          <w:position w:val="10"/>
          <w:sz w:val="32"/>
          <w:lang w:val="en-US" w:eastAsia="zh-CN"/>
        </w:rPr>
        <w:t>32</w:t>
      </w:r>
      <w:r>
        <w:rPr>
          <w:rFonts w:hint="eastAsia" w:ascii="仿宋_GB2312" w:hAnsi="仿宋_GB2312" w:eastAsia="仿宋_GB2312"/>
          <w:position w:val="10"/>
          <w:sz w:val="32"/>
        </w:rPr>
        <w:t>条；</w:t>
      </w:r>
    </w:p>
    <w:p w14:paraId="5EBDB3C6">
      <w:pPr>
        <w:ind w:firstLineChars="200"/>
        <w:rPr>
          <w:rFonts w:hint="default" w:ascii="仿宋_GB2312" w:hAnsi="仿宋_GB2312" w:eastAsia="仿宋_GB2312"/>
          <w:position w:val="10"/>
          <w:sz w:val="32"/>
        </w:rPr>
      </w:pPr>
      <w:r>
        <w:rPr>
          <w:rFonts w:hint="eastAsia" w:ascii="仿宋_GB2312" w:hAnsi="仿宋_GB2312" w:eastAsia="仿宋_GB2312"/>
          <w:position w:val="10"/>
          <w:sz w:val="32"/>
        </w:rPr>
        <w:t>8、《城市建筑垃圾管理规定》（</w:t>
      </w:r>
      <w:r>
        <w:rPr>
          <w:rFonts w:hint="eastAsia" w:ascii="仿宋_GB2312" w:hAnsi="仿宋_GB2312" w:eastAsia="仿宋_GB2312"/>
          <w:spacing w:val="-20"/>
          <w:position w:val="10"/>
          <w:sz w:val="32"/>
          <w:lang w:val="en-US" w:eastAsia="zh-CN"/>
        </w:rPr>
        <w:t>2005年建设部令第139号</w:t>
      </w:r>
      <w:r>
        <w:rPr>
          <w:rFonts w:hint="eastAsia" w:ascii="仿宋_GB2312" w:hAnsi="仿宋_GB2312" w:eastAsia="仿宋_GB2312"/>
          <w:position w:val="10"/>
          <w:sz w:val="32"/>
        </w:rPr>
        <w:t>）第</w:t>
      </w:r>
      <w:r>
        <w:rPr>
          <w:rFonts w:hint="eastAsia" w:ascii="仿宋_GB2312" w:hAnsi="仿宋_GB2312" w:eastAsia="仿宋_GB2312"/>
          <w:position w:val="10"/>
          <w:sz w:val="32"/>
          <w:lang w:val="en-US" w:eastAsia="zh-CN"/>
        </w:rPr>
        <w:t>20</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26</w:t>
      </w:r>
      <w:r>
        <w:rPr>
          <w:rFonts w:hint="eastAsia" w:ascii="仿宋_GB2312" w:hAnsi="仿宋_GB2312" w:eastAsia="仿宋_GB2312"/>
          <w:position w:val="10"/>
          <w:sz w:val="32"/>
        </w:rPr>
        <w:t>条；</w:t>
      </w:r>
    </w:p>
    <w:p w14:paraId="146B58D5">
      <w:pPr>
        <w:ind w:firstLineChars="200"/>
        <w:rPr>
          <w:rFonts w:hint="default" w:ascii="仿宋_GB2312" w:hAnsi="仿宋_GB2312" w:eastAsia="仿宋_GB2312"/>
          <w:position w:val="10"/>
          <w:sz w:val="32"/>
        </w:rPr>
      </w:pPr>
      <w:r>
        <w:rPr>
          <w:rFonts w:hint="eastAsia" w:ascii="仿宋_GB2312" w:hAnsi="仿宋_GB2312" w:eastAsia="仿宋_GB2312"/>
          <w:position w:val="10"/>
          <w:sz w:val="32"/>
        </w:rPr>
        <w:t>9、《城市生活垃圾管理办法》(</w:t>
      </w:r>
      <w:r>
        <w:rPr>
          <w:rFonts w:hint="eastAsia" w:ascii="仿宋_GB2312" w:hAnsi="仿宋_GB2312" w:eastAsia="仿宋_GB2312"/>
          <w:spacing w:val="-20"/>
          <w:position w:val="10"/>
          <w:sz w:val="32"/>
          <w:lang w:val="en-US" w:eastAsia="zh-CN"/>
        </w:rPr>
        <w:t>2015年住房和城乡建设部令第24号</w:t>
      </w:r>
      <w:r>
        <w:rPr>
          <w:rFonts w:hint="eastAsia" w:ascii="仿宋_GB2312" w:hAnsi="仿宋_GB2312" w:eastAsia="仿宋_GB2312"/>
          <w:position w:val="10"/>
          <w:sz w:val="32"/>
        </w:rPr>
        <w:t>)第</w:t>
      </w:r>
      <w:r>
        <w:rPr>
          <w:rFonts w:hint="eastAsia" w:ascii="仿宋_GB2312" w:hAnsi="仿宋_GB2312" w:eastAsia="仿宋_GB2312"/>
          <w:position w:val="10"/>
          <w:sz w:val="32"/>
          <w:lang w:val="en-US" w:eastAsia="zh-CN"/>
        </w:rPr>
        <w:t>41</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42</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45</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46</w:t>
      </w:r>
      <w:r>
        <w:rPr>
          <w:rFonts w:hint="eastAsia" w:ascii="仿宋_GB2312" w:hAnsi="仿宋_GB2312" w:eastAsia="仿宋_GB2312"/>
          <w:position w:val="10"/>
          <w:sz w:val="32"/>
        </w:rPr>
        <w:t>条；</w:t>
      </w:r>
    </w:p>
    <w:p w14:paraId="41BB4D88">
      <w:pPr>
        <w:ind w:firstLineChars="200"/>
        <w:rPr>
          <w:rFonts w:hint="eastAsia" w:ascii="仿宋_GB2312" w:hAnsi="仿宋_GB2312" w:eastAsia="仿宋_GB2312"/>
          <w:position w:val="10"/>
          <w:sz w:val="32"/>
        </w:rPr>
      </w:pPr>
      <w:r>
        <w:rPr>
          <w:rFonts w:hint="eastAsia" w:ascii="仿宋_GB2312" w:hAnsi="仿宋_GB2312" w:eastAsia="仿宋_GB2312"/>
          <w:position w:val="10"/>
          <w:sz w:val="32"/>
        </w:rPr>
        <w:t>10、《河北省城市园林绿化管理办法》（</w:t>
      </w:r>
      <w:r>
        <w:rPr>
          <w:rFonts w:hint="eastAsia" w:ascii="仿宋_GB2312" w:hAnsi="仿宋_GB2312" w:eastAsia="仿宋_GB2312"/>
          <w:spacing w:val="-20"/>
          <w:position w:val="10"/>
          <w:sz w:val="32"/>
          <w:lang w:val="en-US" w:eastAsia="zh-CN"/>
        </w:rPr>
        <w:t>2017年修改</w:t>
      </w:r>
      <w:r>
        <w:rPr>
          <w:rFonts w:hint="eastAsia" w:ascii="仿宋_GB2312" w:hAnsi="仿宋_GB2312" w:eastAsia="仿宋_GB2312"/>
          <w:position w:val="10"/>
          <w:sz w:val="32"/>
        </w:rPr>
        <w:t>）第</w:t>
      </w:r>
      <w:r>
        <w:rPr>
          <w:rFonts w:hint="eastAsia" w:ascii="仿宋_GB2312" w:hAnsi="仿宋_GB2312" w:eastAsia="仿宋_GB2312"/>
          <w:position w:val="10"/>
          <w:sz w:val="32"/>
          <w:lang w:val="en-US" w:eastAsia="zh-CN"/>
        </w:rPr>
        <w:t>52</w:t>
      </w:r>
      <w:r>
        <w:rPr>
          <w:rFonts w:hint="eastAsia" w:ascii="仿宋_GB2312" w:hAnsi="仿宋_GB2312" w:eastAsia="仿宋_GB2312"/>
          <w:position w:val="10"/>
          <w:sz w:val="32"/>
        </w:rPr>
        <w:t>条；</w:t>
      </w:r>
    </w:p>
    <w:p w14:paraId="57984D21">
      <w:pPr>
        <w:ind w:firstLineChars="200"/>
        <w:rPr>
          <w:rFonts w:hint="eastAsia" w:ascii="仿宋_GB2312" w:hAnsi="仿宋_GB2312" w:eastAsia="仿宋_GB2312"/>
          <w:position w:val="10"/>
          <w:sz w:val="32"/>
        </w:rPr>
      </w:pPr>
      <w:r>
        <w:rPr>
          <w:rFonts w:hint="eastAsia" w:ascii="仿宋_GB2312" w:hAnsi="仿宋_GB2312" w:eastAsia="仿宋_GB2312"/>
          <w:position w:val="10"/>
          <w:sz w:val="32"/>
        </w:rPr>
        <w:t>1</w:t>
      </w:r>
      <w:r>
        <w:rPr>
          <w:rFonts w:hint="eastAsia" w:ascii="仿宋_GB2312" w:hAnsi="仿宋_GB2312" w:eastAsia="仿宋_GB2312"/>
          <w:position w:val="10"/>
          <w:sz w:val="32"/>
          <w:lang w:val="en-US" w:eastAsia="zh-CN"/>
        </w:rPr>
        <w:t>1</w:t>
      </w:r>
      <w:r>
        <w:rPr>
          <w:rFonts w:hint="eastAsia" w:ascii="仿宋_GB2312" w:hAnsi="仿宋_GB2312" w:eastAsia="仿宋_GB2312"/>
          <w:position w:val="10"/>
          <w:sz w:val="32"/>
        </w:rPr>
        <w:t>、《河北省绿化条例》（2017年）第</w:t>
      </w:r>
      <w:r>
        <w:rPr>
          <w:rFonts w:hint="eastAsia" w:ascii="仿宋_GB2312" w:hAnsi="仿宋_GB2312" w:eastAsia="仿宋_GB2312"/>
          <w:position w:val="10"/>
          <w:sz w:val="32"/>
          <w:lang w:val="en-US" w:eastAsia="zh-CN"/>
        </w:rPr>
        <w:t>66</w:t>
      </w:r>
      <w:r>
        <w:rPr>
          <w:rFonts w:hint="eastAsia" w:ascii="仿宋_GB2312" w:hAnsi="仿宋_GB2312" w:eastAsia="仿宋_GB2312"/>
          <w:position w:val="10"/>
          <w:sz w:val="32"/>
        </w:rPr>
        <w:t>条；</w:t>
      </w:r>
    </w:p>
    <w:p w14:paraId="58BD159F">
      <w:pPr>
        <w:ind w:firstLineChars="200"/>
        <w:rPr>
          <w:rFonts w:hint="eastAsia" w:ascii="仿宋_GB2312" w:hAnsi="仿宋_GB2312" w:eastAsia="仿宋_GB2312"/>
          <w:position w:val="10"/>
          <w:sz w:val="32"/>
        </w:rPr>
      </w:pPr>
      <w:r>
        <w:rPr>
          <w:rFonts w:hint="eastAsia" w:ascii="仿宋_GB2312" w:hAnsi="仿宋_GB2312" w:eastAsia="仿宋_GB2312"/>
          <w:position w:val="10"/>
          <w:sz w:val="32"/>
        </w:rPr>
        <w:t>1</w:t>
      </w:r>
      <w:r>
        <w:rPr>
          <w:rFonts w:hint="eastAsia" w:ascii="仿宋_GB2312" w:hAnsi="仿宋_GB2312" w:eastAsia="仿宋_GB2312"/>
          <w:position w:val="10"/>
          <w:sz w:val="32"/>
          <w:lang w:val="en-US" w:eastAsia="zh-CN"/>
        </w:rPr>
        <w:t>2</w:t>
      </w:r>
      <w:r>
        <w:rPr>
          <w:rFonts w:hint="eastAsia" w:ascii="仿宋_GB2312" w:hAnsi="仿宋_GB2312" w:eastAsia="仿宋_GB2312"/>
          <w:position w:val="10"/>
          <w:sz w:val="32"/>
        </w:rPr>
        <w:t>、《村庄和集镇规划建设管理条例》（</w:t>
      </w:r>
      <w:r>
        <w:rPr>
          <w:rFonts w:hint="eastAsia" w:ascii="仿宋_GB2312" w:hAnsi="仿宋_GB2312" w:eastAsia="仿宋_GB2312"/>
          <w:spacing w:val="-20"/>
          <w:position w:val="10"/>
          <w:sz w:val="32"/>
          <w:lang w:val="en-US" w:eastAsia="zh-CN"/>
        </w:rPr>
        <w:t>中华人民共和国国务院令第116号</w:t>
      </w:r>
      <w:r>
        <w:rPr>
          <w:rFonts w:hint="eastAsia" w:ascii="仿宋_GB2312" w:hAnsi="仿宋_GB2312" w:eastAsia="仿宋_GB2312"/>
          <w:position w:val="10"/>
          <w:sz w:val="32"/>
        </w:rPr>
        <w:t>）第</w:t>
      </w:r>
      <w:r>
        <w:rPr>
          <w:rFonts w:hint="eastAsia" w:ascii="仿宋_GB2312" w:hAnsi="仿宋_GB2312" w:eastAsia="仿宋_GB2312"/>
          <w:position w:val="10"/>
          <w:sz w:val="32"/>
          <w:lang w:val="en-US" w:eastAsia="zh-CN"/>
        </w:rPr>
        <w:t>32</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37</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39</w:t>
      </w:r>
      <w:r>
        <w:rPr>
          <w:rFonts w:hint="eastAsia" w:ascii="仿宋_GB2312" w:hAnsi="仿宋_GB2312" w:eastAsia="仿宋_GB2312"/>
          <w:position w:val="10"/>
          <w:sz w:val="32"/>
        </w:rPr>
        <w:t>条；</w:t>
      </w:r>
    </w:p>
    <w:p w14:paraId="7929ACA8">
      <w:pPr>
        <w:ind w:firstLineChars="200"/>
        <w:rPr>
          <w:rFonts w:hint="eastAsia" w:ascii="仿宋_GB2312" w:hAnsi="仿宋_GB2312" w:eastAsia="仿宋_GB2312"/>
          <w:position w:val="10"/>
          <w:sz w:val="32"/>
          <w:lang w:val="en-US" w:eastAsia="zh-CN"/>
        </w:rPr>
      </w:pPr>
      <w:r>
        <w:rPr>
          <w:rFonts w:hint="eastAsia" w:ascii="仿宋_GB2312" w:hAnsi="仿宋_GB2312" w:eastAsia="仿宋_GB2312"/>
          <w:position w:val="10"/>
          <w:sz w:val="32"/>
        </w:rPr>
        <w:t>1</w:t>
      </w:r>
      <w:r>
        <w:rPr>
          <w:rFonts w:hint="eastAsia" w:ascii="仿宋_GB2312" w:hAnsi="仿宋_GB2312" w:eastAsia="仿宋_GB2312"/>
          <w:position w:val="10"/>
          <w:sz w:val="32"/>
          <w:lang w:val="en-US" w:eastAsia="zh-CN"/>
        </w:rPr>
        <w:t>3</w:t>
      </w:r>
      <w:r>
        <w:rPr>
          <w:rFonts w:hint="eastAsia" w:ascii="仿宋_GB2312" w:hAnsi="仿宋_GB2312" w:eastAsia="仿宋_GB2312"/>
          <w:position w:val="10"/>
          <w:sz w:val="32"/>
        </w:rPr>
        <w:t>、《广播电视设施保护条例》（</w:t>
      </w:r>
      <w:r>
        <w:rPr>
          <w:rFonts w:hint="eastAsia" w:ascii="仿宋_GB2312" w:hAnsi="仿宋_GB2312" w:eastAsia="仿宋_GB2312"/>
          <w:spacing w:val="-20"/>
          <w:position w:val="10"/>
          <w:sz w:val="32"/>
          <w:lang w:val="en-US" w:eastAsia="zh-CN"/>
        </w:rPr>
        <w:t>2000年国务院令第295号</w:t>
      </w:r>
      <w:r>
        <w:rPr>
          <w:rFonts w:hint="eastAsia" w:ascii="仿宋_GB2312" w:hAnsi="仿宋_GB2312" w:eastAsia="仿宋_GB2312"/>
          <w:position w:val="10"/>
          <w:sz w:val="32"/>
        </w:rPr>
        <w:t>）第2</w:t>
      </w:r>
      <w:r>
        <w:rPr>
          <w:rFonts w:hint="eastAsia" w:ascii="仿宋_GB2312" w:hAnsi="仿宋_GB2312" w:eastAsia="仿宋_GB2312"/>
          <w:position w:val="10"/>
          <w:sz w:val="32"/>
          <w:lang w:val="en-US" w:eastAsia="zh-CN"/>
        </w:rPr>
        <w:t>2</w:t>
      </w:r>
      <w:r>
        <w:rPr>
          <w:rFonts w:hint="eastAsia" w:ascii="仿宋_GB2312" w:hAnsi="仿宋_GB2312" w:eastAsia="仿宋_GB2312"/>
          <w:position w:val="10"/>
          <w:sz w:val="32"/>
        </w:rPr>
        <w:t>、2</w:t>
      </w:r>
      <w:r>
        <w:rPr>
          <w:rFonts w:hint="eastAsia" w:ascii="仿宋_GB2312" w:hAnsi="仿宋_GB2312" w:eastAsia="仿宋_GB2312"/>
          <w:position w:val="10"/>
          <w:sz w:val="32"/>
          <w:lang w:val="en-US" w:eastAsia="zh-CN"/>
        </w:rPr>
        <w:t>3</w:t>
      </w:r>
      <w:r>
        <w:rPr>
          <w:rFonts w:hint="eastAsia" w:ascii="仿宋_GB2312" w:hAnsi="仿宋_GB2312" w:eastAsia="仿宋_GB2312"/>
          <w:position w:val="10"/>
          <w:sz w:val="32"/>
        </w:rPr>
        <w:t>条</w:t>
      </w:r>
      <w:r>
        <w:rPr>
          <w:rFonts w:hint="eastAsia" w:ascii="仿宋_GB2312" w:hAnsi="仿宋_GB2312" w:eastAsia="仿宋_GB2312"/>
          <w:position w:val="10"/>
          <w:sz w:val="32"/>
          <w:lang w:val="en-US" w:eastAsia="zh-CN"/>
        </w:rPr>
        <w:t>;</w:t>
      </w:r>
    </w:p>
    <w:p w14:paraId="3570FF47">
      <w:pPr>
        <w:ind w:firstLineChars="200"/>
        <w:rPr>
          <w:rFonts w:hint="eastAsia" w:ascii="仿宋_GB2312" w:hAnsi="仿宋_GB2312" w:eastAsia="仿宋_GB2312"/>
          <w:position w:val="10"/>
          <w:sz w:val="32"/>
        </w:rPr>
      </w:pPr>
      <w:r>
        <w:rPr>
          <w:rFonts w:hint="eastAsia" w:ascii="仿宋_GB2312" w:hAnsi="仿宋_GB2312" w:eastAsia="仿宋_GB2312"/>
          <w:position w:val="10"/>
          <w:sz w:val="32"/>
        </w:rPr>
        <w:t>1</w:t>
      </w:r>
      <w:r>
        <w:rPr>
          <w:rFonts w:hint="eastAsia" w:ascii="仿宋_GB2312" w:hAnsi="仿宋_GB2312" w:eastAsia="仿宋_GB2312"/>
          <w:position w:val="10"/>
          <w:sz w:val="32"/>
          <w:lang w:val="en-US" w:eastAsia="zh-CN"/>
        </w:rPr>
        <w:t>4</w:t>
      </w:r>
      <w:r>
        <w:rPr>
          <w:rFonts w:hint="eastAsia" w:ascii="仿宋_GB2312" w:hAnsi="仿宋_GB2312" w:eastAsia="仿宋_GB2312"/>
          <w:position w:val="10"/>
          <w:sz w:val="32"/>
        </w:rPr>
        <w:t>、《河北省农村宅基地管理办法》（2002年）第</w:t>
      </w:r>
      <w:r>
        <w:rPr>
          <w:rFonts w:hint="eastAsia" w:ascii="仿宋_GB2312" w:hAnsi="仿宋_GB2312" w:eastAsia="仿宋_GB2312"/>
          <w:position w:val="10"/>
          <w:sz w:val="32"/>
          <w:lang w:val="en-US" w:eastAsia="zh-CN"/>
        </w:rPr>
        <w:t>20</w:t>
      </w:r>
      <w:r>
        <w:rPr>
          <w:rFonts w:hint="eastAsia" w:ascii="仿宋_GB2312" w:hAnsi="仿宋_GB2312" w:eastAsia="仿宋_GB2312"/>
          <w:position w:val="10"/>
          <w:sz w:val="32"/>
        </w:rPr>
        <w:t>条；</w:t>
      </w:r>
    </w:p>
    <w:p w14:paraId="1EE91E33">
      <w:pPr>
        <w:ind w:firstLineChars="200"/>
        <w:rPr>
          <w:rFonts w:hint="eastAsia" w:ascii="仿宋_GB2312" w:hAnsi="仿宋_GB2312" w:eastAsia="仿宋_GB2312"/>
          <w:position w:val="10"/>
          <w:sz w:val="32"/>
        </w:rPr>
      </w:pPr>
      <w:r>
        <w:rPr>
          <w:rFonts w:hint="eastAsia" w:ascii="仿宋_GB2312" w:hAnsi="仿宋_GB2312" w:eastAsia="仿宋_GB2312"/>
          <w:position w:val="10"/>
          <w:sz w:val="32"/>
        </w:rPr>
        <w:t>1</w:t>
      </w:r>
      <w:r>
        <w:rPr>
          <w:rFonts w:hint="eastAsia" w:ascii="仿宋_GB2312" w:hAnsi="仿宋_GB2312" w:eastAsia="仿宋_GB2312"/>
          <w:position w:val="10"/>
          <w:sz w:val="32"/>
          <w:lang w:val="en-US" w:eastAsia="zh-CN"/>
        </w:rPr>
        <w:t>5</w:t>
      </w:r>
      <w:r>
        <w:rPr>
          <w:rFonts w:hint="eastAsia" w:ascii="仿宋_GB2312" w:hAnsi="仿宋_GB2312" w:eastAsia="仿宋_GB2312"/>
          <w:position w:val="10"/>
          <w:sz w:val="32"/>
        </w:rPr>
        <w:t>、《中华人民共和国安全生产法》（2014年修改）第</w:t>
      </w:r>
      <w:r>
        <w:rPr>
          <w:rFonts w:hint="eastAsia" w:ascii="仿宋_GB2312" w:hAnsi="仿宋_GB2312" w:eastAsia="仿宋_GB2312"/>
          <w:position w:val="10"/>
          <w:sz w:val="32"/>
          <w:lang w:val="en-US" w:eastAsia="zh-CN"/>
        </w:rPr>
        <w:t>100</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101</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102</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103</w:t>
      </w:r>
      <w:r>
        <w:rPr>
          <w:rFonts w:hint="eastAsia" w:ascii="仿宋_GB2312" w:hAnsi="仿宋_GB2312" w:eastAsia="仿宋_GB2312"/>
          <w:position w:val="10"/>
          <w:sz w:val="32"/>
        </w:rPr>
        <w:t>条；</w:t>
      </w:r>
    </w:p>
    <w:p w14:paraId="27A59D95">
      <w:pPr>
        <w:ind w:firstLineChars="200"/>
        <w:rPr>
          <w:rFonts w:hint="eastAsia" w:ascii="仿宋_GB2312" w:hAnsi="仿宋_GB2312" w:eastAsia="仿宋_GB2312"/>
          <w:position w:val="10"/>
          <w:sz w:val="32"/>
        </w:rPr>
      </w:pPr>
      <w:r>
        <w:rPr>
          <w:rFonts w:hint="eastAsia" w:ascii="仿宋_GB2312" w:hAnsi="仿宋_GB2312" w:eastAsia="仿宋_GB2312"/>
          <w:position w:val="10"/>
          <w:sz w:val="32"/>
        </w:rPr>
        <w:t>1</w:t>
      </w:r>
      <w:r>
        <w:rPr>
          <w:rFonts w:hint="eastAsia" w:ascii="仿宋_GB2312" w:hAnsi="仿宋_GB2312" w:eastAsia="仿宋_GB2312"/>
          <w:position w:val="10"/>
          <w:sz w:val="32"/>
          <w:lang w:val="en-US" w:eastAsia="zh-CN"/>
        </w:rPr>
        <w:t>6</w:t>
      </w:r>
      <w:r>
        <w:rPr>
          <w:rFonts w:hint="eastAsia" w:ascii="仿宋_GB2312" w:hAnsi="仿宋_GB2312" w:eastAsia="仿宋_GB2312"/>
          <w:position w:val="10"/>
          <w:sz w:val="32"/>
        </w:rPr>
        <w:t>、《河北省安全生产条例》（2017年1月修订）第</w:t>
      </w:r>
      <w:r>
        <w:rPr>
          <w:rFonts w:hint="eastAsia" w:ascii="仿宋_GB2312" w:hAnsi="仿宋_GB2312" w:eastAsia="仿宋_GB2312"/>
          <w:position w:val="10"/>
          <w:sz w:val="32"/>
          <w:lang w:val="en-US" w:eastAsia="zh-CN"/>
        </w:rPr>
        <w:t>73</w:t>
      </w:r>
      <w:r>
        <w:rPr>
          <w:rFonts w:hint="eastAsia" w:ascii="仿宋_GB2312" w:hAnsi="仿宋_GB2312" w:eastAsia="仿宋_GB2312"/>
          <w:position w:val="10"/>
          <w:sz w:val="32"/>
        </w:rPr>
        <w:t>条；</w:t>
      </w:r>
    </w:p>
    <w:p w14:paraId="1EEA3C7F">
      <w:pPr>
        <w:ind w:firstLineChars="200"/>
        <w:rPr>
          <w:rFonts w:hint="eastAsia" w:ascii="仿宋_GB2312" w:hAnsi="仿宋_GB2312" w:eastAsia="仿宋_GB2312"/>
          <w:position w:val="10"/>
          <w:sz w:val="32"/>
        </w:rPr>
      </w:pPr>
      <w:r>
        <w:rPr>
          <w:rFonts w:hint="eastAsia" w:ascii="仿宋_GB2312" w:hAnsi="仿宋_GB2312" w:eastAsia="仿宋_GB2312"/>
          <w:position w:val="10"/>
          <w:sz w:val="32"/>
        </w:rPr>
        <w:t>1</w:t>
      </w:r>
      <w:r>
        <w:rPr>
          <w:rFonts w:hint="eastAsia" w:ascii="仿宋_GB2312" w:hAnsi="仿宋_GB2312" w:eastAsia="仿宋_GB2312"/>
          <w:position w:val="10"/>
          <w:sz w:val="32"/>
          <w:lang w:val="en-US" w:eastAsia="zh-CN"/>
        </w:rPr>
        <w:t>7</w:t>
      </w:r>
      <w:r>
        <w:rPr>
          <w:rFonts w:hint="eastAsia" w:ascii="仿宋_GB2312" w:hAnsi="仿宋_GB2312" w:eastAsia="仿宋_GB2312"/>
          <w:position w:val="10"/>
          <w:sz w:val="32"/>
        </w:rPr>
        <w:t>、《河北省安全生产风险管控与隐患治理规定》（</w:t>
      </w:r>
      <w:r>
        <w:rPr>
          <w:rFonts w:hint="eastAsia" w:ascii="仿宋_GB2312" w:hAnsi="仿宋_GB2312" w:eastAsia="仿宋_GB2312"/>
          <w:spacing w:val="-20"/>
          <w:position w:val="10"/>
          <w:sz w:val="32"/>
          <w:lang w:val="en-US" w:eastAsia="zh-CN"/>
        </w:rPr>
        <w:t>省政府令〔2018〕第2号</w:t>
      </w:r>
      <w:r>
        <w:rPr>
          <w:rFonts w:hint="eastAsia" w:ascii="仿宋_GB2312" w:hAnsi="仿宋_GB2312" w:eastAsia="仿宋_GB2312"/>
          <w:position w:val="10"/>
          <w:sz w:val="32"/>
        </w:rPr>
        <w:t>）第</w:t>
      </w:r>
      <w:r>
        <w:rPr>
          <w:rFonts w:hint="eastAsia" w:ascii="仿宋_GB2312" w:hAnsi="仿宋_GB2312" w:eastAsia="仿宋_GB2312"/>
          <w:position w:val="10"/>
          <w:sz w:val="32"/>
          <w:lang w:val="en-US" w:eastAsia="zh-CN"/>
        </w:rPr>
        <w:t>24</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25</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26</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27</w:t>
      </w:r>
      <w:r>
        <w:rPr>
          <w:rFonts w:hint="eastAsia" w:ascii="仿宋_GB2312" w:hAnsi="仿宋_GB2312" w:eastAsia="仿宋_GB2312"/>
          <w:position w:val="10"/>
          <w:sz w:val="32"/>
        </w:rPr>
        <w:t>条；</w:t>
      </w:r>
    </w:p>
    <w:p w14:paraId="260306DB">
      <w:pPr>
        <w:ind w:firstLineChars="200"/>
        <w:rPr>
          <w:rFonts w:hint="eastAsia" w:ascii="仿宋_GB2312" w:hAnsi="仿宋_GB2312" w:eastAsia="仿宋_GB2312"/>
          <w:position w:val="10"/>
          <w:sz w:val="32"/>
        </w:rPr>
      </w:pPr>
      <w:r>
        <w:rPr>
          <w:rFonts w:hint="eastAsia" w:ascii="仿宋_GB2312" w:hAnsi="仿宋_GB2312" w:eastAsia="仿宋_GB2312"/>
          <w:position w:val="10"/>
          <w:sz w:val="32"/>
        </w:rPr>
        <w:t>1</w:t>
      </w:r>
      <w:r>
        <w:rPr>
          <w:rFonts w:hint="eastAsia" w:ascii="仿宋_GB2312" w:hAnsi="仿宋_GB2312" w:eastAsia="仿宋_GB2312"/>
          <w:position w:val="10"/>
          <w:sz w:val="32"/>
          <w:lang w:val="en-US" w:eastAsia="zh-CN"/>
        </w:rPr>
        <w:t>8</w:t>
      </w:r>
      <w:r>
        <w:rPr>
          <w:rFonts w:hint="eastAsia" w:ascii="仿宋_GB2312" w:hAnsi="仿宋_GB2312" w:eastAsia="仿宋_GB2312"/>
          <w:position w:val="10"/>
          <w:sz w:val="32"/>
        </w:rPr>
        <w:t>、《河北省清真食品管理条例》（1999年）第</w:t>
      </w:r>
      <w:r>
        <w:rPr>
          <w:rFonts w:hint="eastAsia" w:ascii="仿宋_GB2312" w:hAnsi="仿宋_GB2312" w:eastAsia="仿宋_GB2312"/>
          <w:position w:val="10"/>
          <w:sz w:val="32"/>
          <w:lang w:val="en-US" w:eastAsia="zh-CN"/>
        </w:rPr>
        <w:t>17</w:t>
      </w:r>
      <w:r>
        <w:rPr>
          <w:rFonts w:hint="eastAsia" w:ascii="仿宋_GB2312" w:hAnsi="仿宋_GB2312" w:eastAsia="仿宋_GB2312"/>
          <w:position w:val="10"/>
          <w:sz w:val="32"/>
        </w:rPr>
        <w:t>条；</w:t>
      </w:r>
    </w:p>
    <w:p w14:paraId="07E9EEFF">
      <w:pPr>
        <w:ind w:firstLineChars="200"/>
        <w:rPr>
          <w:rFonts w:hint="eastAsia" w:ascii="仿宋_GB2312" w:hAnsi="仿宋_GB2312" w:eastAsia="仿宋_GB2312"/>
          <w:position w:val="10"/>
          <w:sz w:val="32"/>
        </w:rPr>
      </w:pPr>
      <w:r>
        <w:rPr>
          <w:rFonts w:hint="eastAsia" w:ascii="仿宋_GB2312" w:hAnsi="仿宋_GB2312" w:eastAsia="仿宋_GB2312"/>
          <w:position w:val="10"/>
          <w:sz w:val="32"/>
        </w:rPr>
        <w:t>1</w:t>
      </w:r>
      <w:r>
        <w:rPr>
          <w:rFonts w:hint="eastAsia" w:ascii="仿宋_GB2312" w:hAnsi="仿宋_GB2312" w:eastAsia="仿宋_GB2312"/>
          <w:position w:val="10"/>
          <w:sz w:val="32"/>
          <w:lang w:val="en-US" w:eastAsia="zh-CN"/>
        </w:rPr>
        <w:t>9</w:t>
      </w:r>
      <w:r>
        <w:rPr>
          <w:rFonts w:hint="eastAsia" w:ascii="仿宋_GB2312" w:hAnsi="仿宋_GB2312" w:eastAsia="仿宋_GB2312"/>
          <w:position w:val="10"/>
          <w:sz w:val="32"/>
        </w:rPr>
        <w:t>、《宗教事务条例》（</w:t>
      </w:r>
      <w:r>
        <w:rPr>
          <w:rFonts w:hint="eastAsia" w:ascii="仿宋_GB2312" w:hAnsi="仿宋_GB2312" w:eastAsia="仿宋_GB2312"/>
          <w:spacing w:val="-20"/>
          <w:position w:val="10"/>
          <w:sz w:val="32"/>
          <w:lang w:val="en-US" w:eastAsia="zh-CN"/>
        </w:rPr>
        <w:t>2017年国务院令第686号</w:t>
      </w:r>
      <w:r>
        <w:rPr>
          <w:rFonts w:hint="eastAsia" w:ascii="仿宋_GB2312" w:hAnsi="仿宋_GB2312" w:eastAsia="仿宋_GB2312"/>
          <w:position w:val="10"/>
          <w:sz w:val="32"/>
        </w:rPr>
        <w:t>）第</w:t>
      </w:r>
      <w:r>
        <w:rPr>
          <w:rFonts w:hint="eastAsia" w:ascii="仿宋_GB2312" w:hAnsi="仿宋_GB2312" w:eastAsia="仿宋_GB2312"/>
          <w:position w:val="10"/>
          <w:sz w:val="32"/>
          <w:lang w:val="en-US" w:eastAsia="zh-CN"/>
        </w:rPr>
        <w:t>64</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66</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69</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70</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71</w:t>
      </w:r>
      <w:r>
        <w:rPr>
          <w:rFonts w:hint="eastAsia" w:ascii="仿宋_GB2312" w:hAnsi="仿宋_GB2312" w:eastAsia="仿宋_GB2312"/>
          <w:position w:val="10"/>
          <w:sz w:val="32"/>
        </w:rPr>
        <w:t>、</w:t>
      </w:r>
      <w:r>
        <w:rPr>
          <w:rFonts w:hint="eastAsia" w:ascii="仿宋_GB2312" w:hAnsi="仿宋_GB2312" w:eastAsia="仿宋_GB2312"/>
          <w:position w:val="10"/>
          <w:sz w:val="32"/>
          <w:lang w:val="en-US" w:eastAsia="zh-CN"/>
        </w:rPr>
        <w:t>73</w:t>
      </w:r>
      <w:r>
        <w:rPr>
          <w:rFonts w:hint="eastAsia" w:ascii="仿宋_GB2312" w:hAnsi="仿宋_GB2312" w:eastAsia="仿宋_GB2312"/>
          <w:position w:val="10"/>
          <w:sz w:val="32"/>
        </w:rPr>
        <w:t>条</w:t>
      </w:r>
      <w:r>
        <w:rPr>
          <w:rFonts w:hint="eastAsia" w:ascii="仿宋_GB2312" w:hAnsi="仿宋_GB2312" w:eastAsia="仿宋_GB2312"/>
          <w:position w:val="10"/>
          <w:sz w:val="32"/>
          <w:lang w:val="en-US" w:eastAsia="zh-CN"/>
        </w:rPr>
        <w:t>.</w:t>
      </w:r>
    </w:p>
    <w:p w14:paraId="7087EB42">
      <w:pPr>
        <w:ind w:firstLineChars="200"/>
        <w:rPr>
          <w:rFonts w:hint="eastAsia" w:ascii="仿宋_GB2312" w:hAnsi="仿宋_GB2312" w:eastAsia="仿宋_GB2312"/>
          <w:position w:val="10"/>
          <w:sz w:val="32"/>
          <w:lang w:val="en-US" w:eastAsia="zh-CN"/>
        </w:rPr>
      </w:pPr>
    </w:p>
    <w:p w14:paraId="56C6B9E3">
      <w:pPr>
        <w:ind w:firstLineChars="200"/>
        <w:rPr>
          <w:rFonts w:hint="default" w:ascii="黑体" w:hAnsi="黑体" w:eastAsia="黑体"/>
          <w:color w:val="000000"/>
          <w:sz w:val="32"/>
          <w:szCs w:val="32"/>
        </w:rPr>
      </w:pPr>
      <w:r>
        <w:rPr>
          <w:rFonts w:hint="eastAsia" w:ascii="黑体" w:hAnsi="黑体" w:eastAsia="黑体"/>
          <w:color w:val="000000"/>
          <w:sz w:val="32"/>
          <w:szCs w:val="32"/>
        </w:rPr>
        <w:t>三、承办机构</w:t>
      </w:r>
    </w:p>
    <w:p w14:paraId="5F987D52">
      <w:pPr>
        <w:ind w:firstLineChars="200"/>
        <w:rPr>
          <w:rFonts w:hint="eastAsia"/>
        </w:rPr>
      </w:pPr>
      <w:r>
        <w:rPr>
          <w:rFonts w:hint="eastAsia" w:ascii="仿宋_GB2312" w:hAnsi="仿宋_GB2312" w:eastAsia="仿宋_GB2312"/>
          <w:position w:val="10"/>
          <w:sz w:val="32"/>
        </w:rPr>
        <w:t>高新区</w:t>
      </w:r>
      <w:r>
        <w:rPr>
          <w:rFonts w:hint="eastAsia" w:ascii="仿宋_GB2312" w:hAnsi="仿宋_GB2312" w:eastAsia="仿宋_GB2312"/>
          <w:position w:val="10"/>
          <w:sz w:val="32"/>
          <w:lang w:val="en-US" w:eastAsia="zh-CN"/>
        </w:rPr>
        <w:t>郄马</w:t>
      </w:r>
      <w:r>
        <w:rPr>
          <w:rFonts w:hint="eastAsia" w:ascii="仿宋_GB2312" w:hAnsi="仿宋_GB2312" w:eastAsia="仿宋_GB2312"/>
          <w:position w:val="10"/>
          <w:sz w:val="32"/>
          <w:lang w:eastAsia="zh-CN"/>
        </w:rPr>
        <w:t>镇综合行政执法队</w:t>
      </w:r>
      <w:r>
        <w:rPr>
          <w:rFonts w:hint="default" w:ascii="仿宋_GB2312" w:hAnsi="仿宋_GB2312" w:eastAsia="仿宋_GB2312"/>
          <w:position w:val="10"/>
          <w:sz w:val="32"/>
        </w:rPr>
        <w:t xml:space="preserve">    </w:t>
      </w:r>
    </w:p>
    <w:p w14:paraId="709815A2">
      <w:pPr>
        <w:pStyle w:val="2"/>
        <w:ind w:firstLineChars="200"/>
        <w:rPr>
          <w:rFonts w:hint="eastAsia" w:ascii="黑体" w:eastAsia="黑体"/>
        </w:rPr>
      </w:pPr>
      <w:r>
        <w:rPr>
          <w:rFonts w:hint="eastAsia"/>
        </w:rPr>
        <w:t>四</w:t>
      </w:r>
      <w:r>
        <w:t>、</w:t>
      </w:r>
      <w:r>
        <w:rPr>
          <w:rFonts w:hint="eastAsia" w:ascii="黑体" w:hAnsi="楷体_GB2312" w:eastAsia="黑体"/>
          <w:position w:val="10"/>
          <w:sz w:val="32"/>
        </w:rPr>
        <w:t>办公地址</w:t>
      </w:r>
    </w:p>
    <w:p w14:paraId="0C342289">
      <w:pPr>
        <w:ind w:firstLineChars="200"/>
        <w:rPr>
          <w:rFonts w:hint="eastAsia" w:ascii="仿宋_GB2312" w:hAnsi="仿宋_GB2312" w:eastAsia="仿宋_GB2312"/>
          <w:position w:val="10"/>
          <w:sz w:val="32"/>
        </w:rPr>
      </w:pPr>
      <w:r>
        <w:rPr>
          <w:rFonts w:hint="eastAsia" w:ascii="仿宋_GB2312" w:hAnsi="仿宋_GB2312" w:eastAsia="仿宋_GB2312"/>
          <w:position w:val="10"/>
          <w:sz w:val="32"/>
        </w:rPr>
        <w:t xml:space="preserve">综合行政执法队办公室：                         </w:t>
      </w:r>
    </w:p>
    <w:p w14:paraId="55BEB312">
      <w:pPr>
        <w:ind w:firstLineChars="200"/>
        <w:rPr>
          <w:rFonts w:hint="default" w:ascii="仿宋_GB2312" w:hAnsi="仿宋_GB2312" w:eastAsia="仿宋_GB2312"/>
          <w:position w:val="10"/>
          <w:sz w:val="32"/>
          <w:lang w:val="en-US"/>
        </w:rPr>
      </w:pPr>
      <w:r>
        <w:rPr>
          <w:rFonts w:hint="eastAsia" w:ascii="仿宋_GB2312" w:hAnsi="仿宋_GB2312" w:eastAsia="仿宋_GB2312"/>
          <w:position w:val="10"/>
          <w:sz w:val="32"/>
        </w:rPr>
        <w:t>石家庄高新区</w:t>
      </w:r>
      <w:r>
        <w:rPr>
          <w:rFonts w:hint="eastAsia" w:ascii="仿宋_GB2312" w:hAnsi="仿宋_GB2312" w:eastAsia="仿宋_GB2312"/>
          <w:position w:val="10"/>
          <w:sz w:val="32"/>
          <w:lang w:val="en-US" w:eastAsia="zh-CN"/>
        </w:rPr>
        <w:t>郄马镇兴安西路15号</w:t>
      </w:r>
    </w:p>
    <w:p w14:paraId="6854E031">
      <w:pPr>
        <w:ind w:firstLineChars="200"/>
        <w:rPr>
          <w:rFonts w:hint="default" w:ascii="黑体" w:hAnsi="仿宋_GB2312" w:eastAsia="黑体"/>
          <w:position w:val="10"/>
          <w:sz w:val="32"/>
        </w:rPr>
      </w:pPr>
      <w:r>
        <w:rPr>
          <w:rFonts w:hint="eastAsia" w:ascii="黑体" w:hAnsi="楷体_GB2312" w:eastAsia="黑体"/>
          <w:position w:val="10"/>
          <w:sz w:val="32"/>
        </w:rPr>
        <w:t>五、</w:t>
      </w:r>
      <w:r>
        <w:rPr>
          <w:rFonts w:hint="eastAsia" w:ascii="黑体" w:hAnsi="仿宋_GB2312" w:eastAsia="黑体"/>
          <w:position w:val="10"/>
          <w:sz w:val="32"/>
        </w:rPr>
        <w:t>办公时间</w:t>
      </w:r>
    </w:p>
    <w:p w14:paraId="513FB143">
      <w:pPr>
        <w:ind w:left="0" w:leftChars="0" w:firstLineChars="200"/>
        <w:rPr>
          <w:rFonts w:hint="eastAsia" w:ascii="仿宋_GB2312" w:hAnsi="仿宋_GB2312" w:eastAsia="仿宋_GB2312"/>
          <w:position w:val="10"/>
          <w:sz w:val="32"/>
        </w:rPr>
      </w:pPr>
      <w:r>
        <w:rPr>
          <w:rFonts w:hint="eastAsia" w:ascii="仿宋_GB2312" w:hAnsi="仿宋_GB2312" w:eastAsia="仿宋_GB2312"/>
          <w:position w:val="10"/>
          <w:sz w:val="32"/>
        </w:rPr>
        <w:t>周一至周五（夏季时间 上午</w:t>
      </w:r>
      <w:r>
        <w:rPr>
          <w:rFonts w:hint="eastAsia" w:ascii="仿宋_GB2312" w:hAnsi="仿宋_GB2312" w:eastAsia="仿宋_GB2312"/>
          <w:position w:val="10"/>
          <w:sz w:val="32"/>
          <w:lang w:val="en-US" w:eastAsia="zh-CN"/>
        </w:rPr>
        <w:t>9</w:t>
      </w:r>
      <w:r>
        <w:rPr>
          <w:rFonts w:hint="eastAsia" w:ascii="仿宋_GB2312" w:hAnsi="仿宋_GB2312" w:eastAsia="仿宋_GB2312"/>
          <w:position w:val="10"/>
          <w:sz w:val="32"/>
        </w:rPr>
        <w:t>：00—12：00，下午：14：</w:t>
      </w:r>
      <w:r>
        <w:rPr>
          <w:rFonts w:hint="eastAsia" w:ascii="仿宋_GB2312" w:hAnsi="仿宋_GB2312" w:eastAsia="仿宋_GB2312"/>
          <w:position w:val="10"/>
          <w:sz w:val="32"/>
          <w:lang w:val="en-US" w:eastAsia="zh-CN"/>
        </w:rPr>
        <w:t>0</w:t>
      </w:r>
      <w:r>
        <w:rPr>
          <w:rFonts w:hint="eastAsia" w:ascii="仿宋_GB2312" w:hAnsi="仿宋_GB2312" w:eastAsia="仿宋_GB2312"/>
          <w:position w:val="10"/>
          <w:sz w:val="32"/>
        </w:rPr>
        <w:t>0—18：00；</w:t>
      </w:r>
    </w:p>
    <w:p w14:paraId="0186E83D">
      <w:pPr>
        <w:ind w:firstLine="2560" w:firstLineChars="800"/>
        <w:rPr>
          <w:rFonts w:hint="default" w:ascii="仿宋_GB2312" w:hAnsi="仿宋_GB2312" w:eastAsia="仿宋_GB2312"/>
          <w:position w:val="10"/>
          <w:sz w:val="32"/>
        </w:rPr>
      </w:pPr>
      <w:r>
        <w:rPr>
          <w:rFonts w:hint="eastAsia" w:ascii="仿宋_GB2312" w:hAnsi="仿宋_GB2312" w:eastAsia="仿宋_GB2312"/>
          <w:position w:val="10"/>
          <w:sz w:val="32"/>
        </w:rPr>
        <w:t>冬季时间 上午</w:t>
      </w:r>
      <w:r>
        <w:rPr>
          <w:rFonts w:hint="eastAsia" w:ascii="仿宋_GB2312" w:hAnsi="仿宋_GB2312" w:eastAsia="仿宋_GB2312"/>
          <w:position w:val="10"/>
          <w:sz w:val="32"/>
          <w:lang w:val="en-US" w:eastAsia="zh-CN"/>
        </w:rPr>
        <w:t>9</w:t>
      </w:r>
      <w:r>
        <w:rPr>
          <w:rFonts w:hint="eastAsia" w:ascii="仿宋_GB2312" w:hAnsi="仿宋_GB2312" w:eastAsia="仿宋_GB2312"/>
          <w:position w:val="10"/>
          <w:sz w:val="32"/>
        </w:rPr>
        <w:t>：00—12：00，下午：13：</w:t>
      </w:r>
      <w:r>
        <w:rPr>
          <w:rFonts w:hint="eastAsia" w:ascii="仿宋_GB2312" w:hAnsi="仿宋_GB2312" w:eastAsia="仿宋_GB2312"/>
          <w:position w:val="10"/>
          <w:sz w:val="32"/>
          <w:lang w:val="en-US" w:eastAsia="zh-CN"/>
        </w:rPr>
        <w:t>0</w:t>
      </w:r>
      <w:r>
        <w:rPr>
          <w:rFonts w:hint="eastAsia" w:ascii="仿宋_GB2312" w:hAnsi="仿宋_GB2312" w:eastAsia="仿宋_GB2312"/>
          <w:position w:val="10"/>
          <w:sz w:val="32"/>
        </w:rPr>
        <w:t>0—17：</w:t>
      </w:r>
      <w:r>
        <w:rPr>
          <w:rFonts w:hint="eastAsia" w:ascii="仿宋_GB2312" w:hAnsi="仿宋_GB2312" w:eastAsia="仿宋_GB2312"/>
          <w:position w:val="10"/>
          <w:sz w:val="32"/>
          <w:lang w:val="en-US" w:eastAsia="zh-CN"/>
        </w:rPr>
        <w:t>0</w:t>
      </w:r>
      <w:r>
        <w:rPr>
          <w:rFonts w:hint="eastAsia" w:ascii="仿宋_GB2312" w:hAnsi="仿宋_GB2312" w:eastAsia="仿宋_GB2312"/>
          <w:position w:val="10"/>
          <w:sz w:val="32"/>
        </w:rPr>
        <w:t>0）</w:t>
      </w:r>
    </w:p>
    <w:p w14:paraId="0BBCE405">
      <w:pPr>
        <w:ind w:firstLineChars="200"/>
        <w:rPr>
          <w:rFonts w:hint="eastAsia" w:ascii="黑体" w:hAnsi="仿宋_GB2312" w:eastAsia="黑体"/>
          <w:position w:val="10"/>
          <w:sz w:val="32"/>
        </w:rPr>
      </w:pPr>
    </w:p>
    <w:p w14:paraId="51D0EE7E">
      <w:pPr>
        <w:ind w:firstLineChars="200"/>
        <w:rPr>
          <w:rFonts w:hint="eastAsia" w:ascii="黑体" w:eastAsia="黑体"/>
        </w:rPr>
      </w:pPr>
      <w:r>
        <w:rPr>
          <w:rFonts w:hint="eastAsia" w:ascii="黑体" w:hAnsi="仿宋_GB2312" w:eastAsia="黑体"/>
          <w:position w:val="10"/>
          <w:sz w:val="32"/>
        </w:rPr>
        <w:t>六、</w:t>
      </w:r>
      <w:r>
        <w:rPr>
          <w:rFonts w:hint="eastAsia" w:ascii="黑体" w:hAnsi="楷体_GB2312" w:eastAsia="黑体"/>
          <w:position w:val="10"/>
          <w:sz w:val="32"/>
        </w:rPr>
        <w:t>咨询服务</w:t>
      </w:r>
    </w:p>
    <w:p w14:paraId="39B05CEF">
      <w:pPr>
        <w:ind w:firstLineChars="200"/>
        <w:outlineLvl w:val="0"/>
        <w:rPr>
          <w:rFonts w:hint="default" w:ascii="仿宋_GB2312" w:hAnsi="仿宋_GB2312" w:eastAsia="仿宋_GB2312"/>
          <w:position w:val="10"/>
          <w:sz w:val="32"/>
        </w:rPr>
      </w:pPr>
      <w:r>
        <w:rPr>
          <w:rFonts w:hint="eastAsia" w:ascii="仿宋_GB2312" w:hAnsi="仿宋_GB2312" w:eastAsia="仿宋_GB2312"/>
          <w:position w:val="10"/>
          <w:sz w:val="32"/>
        </w:rPr>
        <w:t>高新区</w:t>
      </w:r>
      <w:r>
        <w:rPr>
          <w:rFonts w:hint="eastAsia" w:ascii="仿宋_GB2312" w:hAnsi="仿宋_GB2312" w:eastAsia="仿宋_GB2312"/>
          <w:position w:val="10"/>
          <w:sz w:val="32"/>
          <w:lang w:val="en-US" w:eastAsia="zh-CN"/>
        </w:rPr>
        <w:t>郄马</w:t>
      </w:r>
      <w:r>
        <w:rPr>
          <w:rFonts w:hint="eastAsia" w:ascii="仿宋_GB2312" w:hAnsi="仿宋_GB2312" w:eastAsia="仿宋_GB2312"/>
          <w:position w:val="10"/>
          <w:sz w:val="32"/>
          <w:lang w:eastAsia="zh-CN"/>
        </w:rPr>
        <w:t>镇综合行政执法</w:t>
      </w:r>
      <w:r>
        <w:rPr>
          <w:rFonts w:hint="eastAsia" w:ascii="仿宋_GB2312" w:hAnsi="仿宋_GB2312" w:eastAsia="仿宋_GB2312"/>
          <w:position w:val="10"/>
          <w:sz w:val="32"/>
        </w:rPr>
        <w:t xml:space="preserve">队设立咨询服务，方便群众办事，负责对申请人咨询、疑问给予解释答复，对有明确规定的按规定答复，没有明确规定或不便当场答复的做好记录，及时协调提出答复意见并告知咨询人。     </w:t>
      </w:r>
    </w:p>
    <w:p w14:paraId="432D0E40">
      <w:pPr>
        <w:ind w:firstLineChars="200"/>
        <w:outlineLvl w:val="0"/>
        <w:rPr>
          <w:rFonts w:hint="default" w:ascii="仿宋_GB2312" w:hAnsi="仿宋_GB2312" w:eastAsia="仿宋_GB2312"/>
          <w:color w:val="auto"/>
          <w:position w:val="10"/>
          <w:sz w:val="32"/>
          <w:lang w:val="en-US"/>
        </w:rPr>
      </w:pPr>
      <w:r>
        <w:rPr>
          <w:rFonts w:hint="eastAsia" w:ascii="仿宋_GB2312" w:hAnsi="仿宋_GB2312" w:eastAsia="仿宋_GB2312"/>
          <w:position w:val="10"/>
          <w:sz w:val="32"/>
        </w:rPr>
        <w:t>电话咨询号码：</w:t>
      </w:r>
      <w:r>
        <w:rPr>
          <w:rFonts w:hint="eastAsia" w:ascii="仿宋_GB2312" w:hAnsi="仿宋_GB2312" w:eastAsia="仿宋_GB2312"/>
          <w:color w:val="auto"/>
          <w:position w:val="10"/>
          <w:sz w:val="32"/>
        </w:rPr>
        <w:t>0311-</w:t>
      </w:r>
      <w:r>
        <w:rPr>
          <w:rFonts w:hint="eastAsia" w:ascii="仿宋_GB2312" w:hAnsi="仿宋_GB2312" w:eastAsia="仿宋_GB2312"/>
          <w:color w:val="auto"/>
          <w:position w:val="10"/>
          <w:sz w:val="32"/>
          <w:lang w:val="en-US" w:eastAsia="zh-CN"/>
        </w:rPr>
        <w:t>85482432</w:t>
      </w:r>
    </w:p>
    <w:sectPr>
      <w:headerReference r:id="rId3" w:type="default"/>
      <w:footerReference r:id="rId4" w:type="default"/>
      <w:footerReference r:id="rId5" w:type="even"/>
      <w:pgSz w:w="11906" w:h="16838"/>
      <w:pgMar w:top="720" w:right="720" w:bottom="720" w:left="720" w:header="851" w:footer="992" w:gutter="0"/>
      <w:pgNumType w:start="0"/>
      <w:cols w:space="425" w:num="1"/>
      <w:titlePg/>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Nimbus Roman No9 L">
    <w:panose1 w:val="00000000000000000000"/>
    <w:charset w:val="00"/>
    <w:family w:val="auto"/>
    <w:pitch w:val="default"/>
    <w:sig w:usb0="00000000" w:usb1="00000000" w:usb2="00000000" w:usb3="00000000" w:csb0="00000000" w:csb1="00000000"/>
  </w:font>
  <w:font w:name="Calibri">
    <w:altName w:val="Nimbus Roman No9 L"/>
    <w:panose1 w:val="020F0502020204030204"/>
    <w:charset w:val="00"/>
    <w:family w:val="swiss"/>
    <w:pitch w:val="default"/>
    <w:sig w:usb0="00000000" w:usb1="00000000" w:usb2="00000001" w:usb3="00000000" w:csb0="0000019F" w:csb1="00000000"/>
  </w:font>
  <w:font w:name="Wingdings">
    <w:panose1 w:val="05000000000000000000"/>
    <w:charset w:val="00"/>
    <w:family w:val="auto"/>
    <w:pitch w:val="default"/>
    <w:sig w:usb0="00000000" w:usb1="00000000" w:usb2="00000000" w:usb3="00000000" w:csb0="80000000" w:csb1="00000000"/>
  </w:font>
  <w:font w:name="Arial">
    <w:altName w:val="Nimbus Roman No9 L"/>
    <w:panose1 w:val="00000000000000000000"/>
    <w:charset w:val="00"/>
    <w:family w:val="auto"/>
    <w:pitch w:val="default"/>
    <w:sig w:usb0="E0002EFF" w:usb1="C000785B" w:usb2="00000009" w:usb3="00000000" w:csb0="400001FF" w:csb1="FFFF0000"/>
  </w:font>
  <w:font w:name="Courier New">
    <w:altName w:val="DejaVu Sans"/>
    <w:panose1 w:val="00000000000000000000"/>
    <w:charset w:val="00"/>
    <w:family w:val="auto"/>
    <w:pitch w:val="default"/>
    <w:sig w:usb0="E0002EFF" w:usb1="C0007843" w:usb2="00000009" w:usb3="00000000" w:csb0="400001FF" w:csb1="FFFF0000"/>
  </w:font>
  <w:font w:name="Symbol">
    <w:panose1 w:val="02000609000000000000"/>
    <w:charset w:val="00"/>
    <w:family w:val="auto"/>
    <w:pitch w:val="default"/>
    <w:sig w:usb0="800000AF" w:usb1="4000204A" w:usb2="00000000" w:usb3="00000000" w:csb0="20000000" w:csb1="00000000"/>
  </w:font>
  <w:font w:name="Cambria">
    <w:altName w:val="阿里巴巴普惠体 R"/>
    <w:panose1 w:val="00000000000000000000"/>
    <w:charset w:val="00"/>
    <w:family w:val="auto"/>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宋体">
    <w:altName w:val="宋体"/>
    <w:panose1 w:val="00000000000000000000"/>
    <w:charset w:val="00"/>
    <w:family w:val="auto"/>
    <w:pitch w:val="default"/>
    <w:sig w:usb0="00000003" w:usb1="288F0000" w:usb2="00000006" w:usb3="00000000" w:csb0="00040001" w:csb1="00000000"/>
  </w:font>
  <w:font w:name="@黑体">
    <w:altName w:val="黑体"/>
    <w:panose1 w:val="00000000000000000000"/>
    <w:charset w:val="00"/>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altName w:val="仿宋"/>
    <w:panose1 w:val="00000000000000000000"/>
    <w:charset w:val="00"/>
    <w:family w:val="auto"/>
    <w:pitch w:val="default"/>
    <w:sig w:usb0="00000001" w:usb1="080E0000" w:usb2="00000000" w:usb3="00000000" w:csb0="00040000" w:csb1="00000000"/>
  </w:font>
  <w:font w:name="@楷体_GB2312">
    <w:altName w:val="宋体"/>
    <w:panose1 w:val="00000000000000000000"/>
    <w:charset w:val="00"/>
    <w:family w:val="auto"/>
    <w:pitch w:val="default"/>
    <w:sig w:usb0="00000001" w:usb1="080E0000" w:usb2="00000000" w:usb3="00000000" w:csb0="00040000" w:csb1="00000000"/>
  </w:font>
  <w:font w:name="Verdana">
    <w:altName w:val="阿里巴巴普惠体 R"/>
    <w:panose1 w:val="00000000000000000000"/>
    <w:charset w:val="00"/>
    <w:family w:val="auto"/>
    <w:pitch w:val="default"/>
    <w:sig w:usb0="A00006FF" w:usb1="4000205B" w:usb2="00000010"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DEFC49">
    <w:pPr>
      <w:pStyle w:val="3"/>
      <w:framePr w:wrap="around" w:vAnchor="text" w:hAnchor="text" w:xAlign="center" w:y="2"/>
      <w:tabs>
        <w:tab w:val="center" w:pos="4153"/>
        <w:tab w:val="right" w:pos="8306"/>
      </w:tabs>
      <w:rPr>
        <w:rStyle w:val="8"/>
        <w:rFonts w:hint="eastAsia"/>
      </w:rPr>
    </w:pPr>
    <w:r>
      <w:rPr>
        <w:rStyle w:val="8"/>
      </w:rPr>
      <w:fldChar w:fldCharType="begin"/>
    </w:r>
    <w:r>
      <w:rPr>
        <w:rStyle w:val="8"/>
      </w:rPr>
      <w:instrText xml:space="preserve">PAGE  </w:instrText>
    </w:r>
    <w:r>
      <w:rPr>
        <w:rStyle w:val="8"/>
      </w:rPr>
      <w:fldChar w:fldCharType="separate"/>
    </w:r>
    <w:r>
      <w:rPr>
        <w:rStyle w:val="8"/>
      </w:rPr>
      <w:t>3</w:t>
    </w:r>
    <w:r>
      <w:rPr>
        <w:rStyle w:val="8"/>
      </w:rPr>
      <w:fldChar w:fldCharType="end"/>
    </w:r>
  </w:p>
  <w:p w14:paraId="1E35B2ED">
    <w:pPr>
      <w:pStyle w:val="3"/>
      <w:tabs>
        <w:tab w:val="center" w:pos="4153"/>
        <w:tab w:val="right" w:pos="8306"/>
      </w:tabs>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654DC6">
    <w:pPr>
      <w:pStyle w:val="3"/>
      <w:framePr w:wrap="around" w:vAnchor="text" w:hAnchor="text" w:xAlign="center" w:y="2"/>
      <w:tabs>
        <w:tab w:val="center" w:pos="4153"/>
        <w:tab w:val="right" w:pos="8306"/>
      </w:tabs>
      <w:rPr>
        <w:rStyle w:val="8"/>
        <w:rFonts w:hint="eastAsia"/>
      </w:rPr>
    </w:pPr>
    <w:r>
      <w:rPr>
        <w:rStyle w:val="8"/>
      </w:rPr>
      <w:fldChar w:fldCharType="begin"/>
    </w:r>
    <w:r>
      <w:rPr>
        <w:rStyle w:val="8"/>
      </w:rPr>
      <w:instrText xml:space="preserve">PAGE  </w:instrText>
    </w:r>
    <w:r>
      <w:rPr>
        <w:rStyle w:val="8"/>
      </w:rPr>
      <w:fldChar w:fldCharType="separate"/>
    </w:r>
    <w:r>
      <w:rPr>
        <w:rStyle w:val="8"/>
      </w:rPr>
      <w:fldChar w:fldCharType="end"/>
    </w:r>
  </w:p>
  <w:p w14:paraId="51F2CB5A">
    <w:pPr>
      <w:pStyle w:val="3"/>
      <w:tabs>
        <w:tab w:val="center" w:pos="4153"/>
        <w:tab w:val="right" w:pos="8306"/>
      </w:tabs>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D4A349">
    <w:pPr>
      <w:pStyle w:val="4"/>
      <w:pBdr>
        <w:bottom w:val="none" w:color="auto" w:sz="0" w:space="0"/>
      </w:pBdr>
      <w:tabs>
        <w:tab w:val="center" w:pos="4153"/>
        <w:tab w:val="right" w:pos="8306"/>
      </w:tabs>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FF383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kern w:val="2"/>
      <w:sz w:val="21"/>
      <w:szCs w:val="22"/>
      <w:lang w:val="en-US" w:eastAsia="zh-CN"/>
    </w:rPr>
  </w:style>
  <w:style w:type="paragraph" w:styleId="2">
    <w:name w:val="heading 1"/>
    <w:basedOn w:val="1"/>
    <w:next w:val="1"/>
    <w:uiPriority w:val="0"/>
    <w:pPr>
      <w:outlineLvl w:val="0"/>
    </w:pPr>
    <w:rPr>
      <w:rFonts w:hint="default" w:ascii="黑体" w:hAnsi="黑体" w:eastAsia="黑体"/>
      <w:position w:val="10"/>
      <w:sz w:val="32"/>
    </w:rPr>
  </w:style>
  <w:style w:type="character" w:default="1" w:styleId="7">
    <w:name w:val="Default Paragraph Font"/>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footer"/>
    <w:basedOn w:val="1"/>
    <w:link w:val="11"/>
    <w:uiPriority w:val="0"/>
    <w:pPr>
      <w:snapToGrid w:val="0"/>
      <w:jc w:val="left"/>
    </w:pPr>
    <w:rPr>
      <w:sz w:val="18"/>
      <w:szCs w:val="18"/>
    </w:rPr>
  </w:style>
  <w:style w:type="paragraph" w:styleId="4">
    <w:name w:val="header"/>
    <w:basedOn w:val="1"/>
    <w:link w:val="10"/>
    <w:uiPriority w:val="0"/>
    <w:pPr>
      <w:pBdr>
        <w:bottom w:val="single" w:color="auto" w:sz="6" w:space="1"/>
      </w:pBdr>
      <w:snapToGrid w:val="0"/>
      <w:jc w:val="center"/>
    </w:pPr>
    <w:rPr>
      <w:sz w:val="18"/>
      <w:szCs w:val="18"/>
    </w:rPr>
  </w:style>
  <w:style w:type="paragraph" w:styleId="5">
    <w:name w:val="toc 1"/>
    <w:basedOn w:val="1"/>
    <w:next w:val="1"/>
    <w:uiPriority w:val="0"/>
  </w:style>
  <w:style w:type="character" w:styleId="8">
    <w:name w:val="page number"/>
    <w:basedOn w:val="7"/>
    <w:uiPriority w:val="0"/>
  </w:style>
  <w:style w:type="character" w:styleId="9">
    <w:name w:val="Hyperlink"/>
    <w:basedOn w:val="7"/>
    <w:uiPriority w:val="0"/>
    <w:rPr>
      <w:color w:val="0000FF"/>
      <w:u w:val="single"/>
    </w:rPr>
  </w:style>
  <w:style w:type="character" w:customStyle="1" w:styleId="10">
    <w:name w:val="页眉 Char"/>
    <w:basedOn w:val="7"/>
    <w:link w:val="4"/>
    <w:uiPriority w:val="0"/>
    <w:rPr>
      <w:sz w:val="18"/>
      <w:szCs w:val="18"/>
    </w:rPr>
  </w:style>
  <w:style w:type="character" w:customStyle="1" w:styleId="11">
    <w:name w:val="页脚 Char"/>
    <w:basedOn w:val="7"/>
    <w:link w:val="3"/>
    <w:uiPriority w:val="0"/>
    <w:rPr>
      <w:sz w:val="18"/>
      <w:szCs w:val="18"/>
    </w:rPr>
  </w:style>
  <w:style w:type="paragraph" w:customStyle="1" w:styleId="12">
    <w:name w:val="Document Map"/>
    <w:basedOn w:val="1"/>
    <w:link w:val="13"/>
    <w:uiPriority w:val="0"/>
    <w:rPr>
      <w:rFonts w:hint="default" w:ascii="宋体"/>
      <w:sz w:val="18"/>
      <w:szCs w:val="18"/>
    </w:rPr>
  </w:style>
  <w:style w:type="character" w:customStyle="1" w:styleId="13">
    <w:name w:val="文档结构图 Char"/>
    <w:basedOn w:val="7"/>
    <w:link w:val="12"/>
    <w:uiPriority w:val="0"/>
    <w:rPr>
      <w:rFonts w:hint="default" w:ascii="宋体"/>
      <w:kern w:val="2"/>
      <w:sz w:val="18"/>
      <w:szCs w:val="18"/>
    </w:rPr>
  </w:style>
  <w:style w:type="paragraph" w:customStyle="1" w:styleId="14">
    <w:name w:val="Char"/>
    <w:basedOn w:val="1"/>
    <w:uiPriority w:val="0"/>
    <w:pPr>
      <w:widowControl/>
      <w:spacing w:after="160" w:line="240" w:lineRule="exact"/>
      <w:jc w:val="left"/>
    </w:pPr>
    <w:rPr>
      <w:rFonts w:hint="default" w:ascii="Arial" w:hAnsi="Arial" w:eastAsia="Times New Roman" w:cs="Verdana"/>
      <w:b/>
      <w:kern w:val="0"/>
      <w:sz w:val="24"/>
      <w:szCs w:val="20"/>
      <w:lang w:eastAsia="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Pages>
  <Words>176</Words>
  <Characters>1006</Characters>
  <Lines>8</Lines>
  <Paragraphs>2</Paragraphs>
  <TotalTime>5.04930555555556</TotalTime>
  <ScaleCrop>false</ScaleCrop>
  <LinksUpToDate>false</LinksUpToDate>
  <CharactersWithSpaces>1180</CharactersWithSpaces>
  <Application>WPS Office_12.8.2.21176_F1E327BC-269C-435d-A152-05C5408002CA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2015-06-24T15:26:00Z</dcterms:created>
  <dc:creator>NTKO</dc:creator>
  <cp:lastModifiedBy>-</cp:lastModifiedBy>
  <dcterms:modified xsi:type="dcterms:W3CDTF">2026-07-05T16:22:07Z</dcterms:modified>
  <cp:revision>111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B7A3EC59AC061C742F144A6AB7833B8D_43</vt:lpwstr>
  </property>
</Properties>
</file>