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66CF1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第二部分</w:t>
      </w:r>
    </w:p>
    <w:p w14:paraId="7472979B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高新区人社局2015年度部门决算情况说明</w:t>
      </w:r>
    </w:p>
    <w:p w14:paraId="7A0A58E2">
      <w:pPr>
        <w:rPr>
          <w:rFonts w:ascii="仿宋" w:hAnsi="仿宋" w:eastAsia="仿宋"/>
          <w:sz w:val="32"/>
          <w:szCs w:val="32"/>
        </w:rPr>
      </w:pPr>
    </w:p>
    <w:p w14:paraId="7AA2BF19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一、关于高新区人社局2015年度收入支出决算总体情况说明</w:t>
      </w:r>
    </w:p>
    <w:p w14:paraId="65843C9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(一)高新区人社局2015年度综合收支与上年决算对比情况</w:t>
      </w:r>
    </w:p>
    <w:p w14:paraId="05583F4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高新区人社局2015年度收入总计9341.52万元，支出总计9343.93万元，收支差额2.41万元，支出大于收入部分资金主要为使用以前年度财政结转结余资金。</w:t>
      </w:r>
    </w:p>
    <w:p w14:paraId="25F53DF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与2014年相比，收支总计各增加8833.20万元、8029.66万元。收支大幅增加的主要原因：从2015年开始“太行街道、长江街道、宋营镇、郄马镇等乡镇的被征地农民养老残疾保险”项目纳入我局预算。</w:t>
      </w:r>
    </w:p>
    <w:p w14:paraId="568C28E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(二)开发区人社局2015年度财政拨款支出与预算对比情况</w:t>
      </w:r>
    </w:p>
    <w:p w14:paraId="2F5C860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高新区人社局2015年度财政拨款支出决算9143.89万元。与预算数9251.04相比，减少107.15万元，减低1.16%，主要原因：部门项目支出优先消化了存量资金。</w:t>
      </w:r>
    </w:p>
    <w:p w14:paraId="3825B29F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二、关于高新区人社局2015年度收入决算情况说明</w:t>
      </w:r>
    </w:p>
    <w:p w14:paraId="1823580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本年收入合计9341.52万元，其中：财政拨款收入9143.89万元，占97.88%；其他收入197.63万元，占2.12%。</w:t>
      </w:r>
    </w:p>
    <w:p w14:paraId="32ADC073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三、关于高新区人社局2015年度支出决算情况说明</w:t>
      </w:r>
    </w:p>
    <w:p w14:paraId="3BE13C6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本年支出合计9343.93万元，其中：基本支出980.50万元，占10.49%；项目支出8363.42万元，占89.51%。</w:t>
      </w:r>
    </w:p>
    <w:p w14:paraId="728222D9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四、关于高新区人社局2015年度财政拨款收入支出决算总体情况说明</w:t>
      </w:r>
    </w:p>
    <w:p w14:paraId="79CA7D6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新区人社局2015年度财政拨款收支总决算9143.89万元。与2014年相比，财政拨款收、支各增加8056.68万元。主要原因：从2015年开始“太行街道、长江街道、宋营镇、郄马镇等乡镇的被征地农民养老残疾保险”项目纳入我局预算。。</w:t>
      </w:r>
    </w:p>
    <w:p w14:paraId="3B1217D4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五、关于高新区人社局2015年度一般公用预算财政拨款“三公”经费支出决算情况说明</w:t>
      </w:r>
    </w:p>
    <w:p w14:paraId="3E70979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新区人社局2015年度“三公”经费财政拨款支出预算数为10万元，支出决算为0.42万元，完成预算的4.2%。较上年决算减少13.46万元，降低96.97%。2015年度“三公”经费财政拨款支出中，因公出国（境）费支出0万元；公务用车0万元；公务接待0.42万元。具体情况如下：</w:t>
      </w:r>
    </w:p>
    <w:p w14:paraId="245F111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1、因公出国（境）年初预算为0，支出决算为0万元，和上年度相比没有变化。</w:t>
      </w:r>
    </w:p>
    <w:p w14:paraId="024F824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公务用车运行维护费年初预算为0万元，支出决算0万元（2015年未购置公务用车，年末公务用车保有量1辆、一般执法执勤车辆1辆，其他车辆1辆，以上车辆由区机关服务中心统一管理）。上年度此项支出为12.65万元，主要原因为劳动监察大队购入执法执勤车一辆。本年度未购入任何公务用车和其他车辆。</w:t>
      </w:r>
    </w:p>
    <w:p w14:paraId="0FC1863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3、公务接待年初预算10万元，支出决算0.42万元（2015年度本单位招待20批次，合计招待117人次），完成年初预算的4.2%，较上年减少0.81万元，降低65.85%。</w:t>
      </w:r>
    </w:p>
    <w:p w14:paraId="7288550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2015年度“三公”经费支出决算小于预算的主要原因：严格落实党政机关厉行节约、反对浪费条例的规定，加强支出管理，强化预算约束，节约了经费开支。</w:t>
      </w:r>
    </w:p>
    <w:p w14:paraId="1F730B59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六、关于河北省财政厅2015年度机关运行经费支出情况的说明</w:t>
      </w:r>
    </w:p>
    <w:p w14:paraId="6AEE1A5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2015年度高新区人社局机关运行经费890.21万元，比2014年增加84.77万元，增长10.52%，主要原因：2014年7月进行人员工资调整，补发了2014年10月至2015年7月期间的工资。</w:t>
      </w:r>
    </w:p>
    <w:p w14:paraId="66EFC408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七、关于高新区人社局2015年度政府采购支出情况的说明</w:t>
      </w:r>
    </w:p>
    <w:p w14:paraId="55A2E01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2015年度本部门政府采购支出总额108.32万元，其中政府采购货物支出98.64万元、政府采购服务支出9.68万元。</w:t>
      </w:r>
    </w:p>
    <w:p w14:paraId="5C71F5B2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八、预算绩效管理工作开展情况</w:t>
      </w:r>
    </w:p>
    <w:p w14:paraId="73B6FA1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2015年度本部门绩效管理工作开展总体情况良好。</w:t>
      </w:r>
    </w:p>
    <w:p w14:paraId="23E686D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部门以实现绩效目标为导向，强化制度建设，提升项目完成质量，预算绩效管理取得新成效。一是注重绩效目标的制定，确立了项目绩效管理目标，为预算安排和绩效评介提供可靠依据。二是深入开展财政支出绩效评价，对专项资金实施绩效自评和项目核查工作。三是强化评价结果应用，对绩效自评中发现的问题及时改进，加强评价结果与项目资金安排的衔接。专项资金安排符合当前区工委、管委决算部署，对高新区经济发展工作起到积极的促进作用。</w:t>
      </w:r>
    </w:p>
    <w:p w14:paraId="64F262EF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九、国有资产信息情况</w:t>
      </w:r>
    </w:p>
    <w:p w14:paraId="0B692D6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截</w:t>
      </w:r>
      <w:r>
        <w:rPr>
          <w:rFonts w:hint="eastAsia" w:ascii="仿宋" w:hAnsi="仿宋" w:eastAsia="仿宋"/>
          <w:sz w:val="32"/>
          <w:szCs w:val="32"/>
          <w:lang w:eastAsia="zh-CN"/>
        </w:rPr>
        <w:t>至</w:t>
      </w:r>
      <w:r>
        <w:rPr>
          <w:rFonts w:hint="eastAsia" w:ascii="仿宋" w:hAnsi="仿宋" w:eastAsia="仿宋"/>
          <w:sz w:val="32"/>
          <w:szCs w:val="32"/>
        </w:rPr>
        <w:t>2015年12月31日，本部门国有资产总额371.18万元。其中固定资产346.44万元(车辆40.94万元，办公设备等一般资产305.5万元)，占93.33%；长期投资15.5万元，占4.18%；无形资产1.39万元，占0.37%；财政结转结余和事业基金7.85万元，占2.11%。</w:t>
      </w:r>
    </w:p>
    <w:p w14:paraId="5305F34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2015年新增固定资产42.64万元。财政结转减少2.42万元，为以前年度上级拨付资金结转，本年度使用完毕。事业基金减少37.75万元，减少原因为存量资金上缴财政。</w:t>
      </w:r>
    </w:p>
    <w:p w14:paraId="5886E0B2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十、其他重要事项的说明</w:t>
      </w:r>
    </w:p>
    <w:p w14:paraId="1022831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截</w:t>
      </w:r>
      <w:r>
        <w:rPr>
          <w:rFonts w:hint="eastAsia" w:ascii="仿宋" w:hAnsi="仿宋" w:eastAsia="仿宋"/>
          <w:sz w:val="32"/>
          <w:szCs w:val="32"/>
          <w:lang w:eastAsia="zh-CN"/>
        </w:rPr>
        <w:t>至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2015年12月31日，本部门共有车辆3辆，其中：一般公务用车1辆，执法执勤车辆1辆，其他用车1辆，其他用车为一辆面包车，目前由劳动监察大队使用，作为执法执勤使用车辆。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D1"/>
    <w:rsid w:val="0001441C"/>
    <w:rsid w:val="000A1AC6"/>
    <w:rsid w:val="000D4BD9"/>
    <w:rsid w:val="002045A4"/>
    <w:rsid w:val="00225A8A"/>
    <w:rsid w:val="00234987"/>
    <w:rsid w:val="00236D38"/>
    <w:rsid w:val="002D51C4"/>
    <w:rsid w:val="002E0458"/>
    <w:rsid w:val="002E60E6"/>
    <w:rsid w:val="0039772E"/>
    <w:rsid w:val="004B6AE6"/>
    <w:rsid w:val="005E418F"/>
    <w:rsid w:val="005E7EAC"/>
    <w:rsid w:val="00605253"/>
    <w:rsid w:val="00606881"/>
    <w:rsid w:val="006D0A71"/>
    <w:rsid w:val="007C391F"/>
    <w:rsid w:val="008277A1"/>
    <w:rsid w:val="00883207"/>
    <w:rsid w:val="008B6E6F"/>
    <w:rsid w:val="008D52BD"/>
    <w:rsid w:val="00912E96"/>
    <w:rsid w:val="009164E5"/>
    <w:rsid w:val="00924BDD"/>
    <w:rsid w:val="0095143F"/>
    <w:rsid w:val="00963280"/>
    <w:rsid w:val="00B165D1"/>
    <w:rsid w:val="00B36A43"/>
    <w:rsid w:val="00B65964"/>
    <w:rsid w:val="00BA197A"/>
    <w:rsid w:val="00C179C5"/>
    <w:rsid w:val="00E45197"/>
    <w:rsid w:val="00E90BDC"/>
    <w:rsid w:val="00EF4F2F"/>
    <w:rsid w:val="00EF643E"/>
    <w:rsid w:val="00F83B8E"/>
    <w:rsid w:val="67FFA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302</Words>
  <Characters>1725</Characters>
  <Lines>14</Lines>
  <Paragraphs>4</Paragraphs>
  <TotalTime>1628</TotalTime>
  <ScaleCrop>false</ScaleCrop>
  <LinksUpToDate>false</LinksUpToDate>
  <CharactersWithSpaces>2023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2016-11-24T08:56:00Z</dcterms:created>
  <dc:creator>微软用户</dc:creator>
  <cp:lastModifiedBy>-</cp:lastModifiedBy>
  <dcterms:modified xsi:type="dcterms:W3CDTF">2026-07-05T16:06:06Z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641264D49C69CF6C6E104A6A66243365_43</vt:lpwstr>
  </property>
</Properties>
</file>