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9D5034">
      <w:pPr>
        <w:spacing w:line="600" w:lineRule="exact"/>
        <w:jc w:val="center"/>
        <w:rPr>
          <w:rFonts w:hint="eastAsia" w:ascii="宋体" w:hAnsi="宋体" w:eastAsia="宋体" w:cs="宋体"/>
          <w:b/>
          <w:sz w:val="44"/>
          <w:szCs w:val="44"/>
        </w:rPr>
      </w:pPr>
      <w:r>
        <w:rPr>
          <w:rFonts w:hint="eastAsia" w:ascii="宋体" w:hAnsi="宋体" w:eastAsia="宋体" w:cs="宋体"/>
          <w:b/>
          <w:sz w:val="44"/>
          <w:szCs w:val="44"/>
        </w:rPr>
        <w:t>拟批准</w:t>
      </w:r>
      <w:r>
        <w:rPr>
          <w:rFonts w:hint="eastAsia" w:ascii="宋体" w:hAnsi="宋体" w:eastAsia="宋体" w:cs="宋体"/>
          <w:b/>
          <w:sz w:val="44"/>
          <w:szCs w:val="44"/>
          <w:lang w:eastAsia="zh-CN"/>
        </w:rPr>
        <w:t>河北智绘美昆金属喷涂有限公司“机器人代工厂”园区上下游配套服务协同单元项目</w:t>
      </w:r>
      <w:r>
        <w:rPr>
          <w:rFonts w:hint="eastAsia" w:ascii="宋体" w:hAnsi="宋体" w:eastAsia="宋体" w:cs="宋体"/>
          <w:b/>
          <w:sz w:val="44"/>
          <w:szCs w:val="44"/>
        </w:rPr>
        <w:t>环评文件基本情况</w:t>
      </w:r>
    </w:p>
    <w:p w14:paraId="34D1AD8E">
      <w:pPr>
        <w:spacing w:line="540" w:lineRule="exact"/>
        <w:rPr>
          <w:rFonts w:ascii="仿宋_GB2312" w:hAnsi="仿宋_GB2312" w:eastAsia="仿宋_GB2312" w:cs="仿宋_GB2312"/>
          <w:sz w:val="30"/>
          <w:szCs w:val="30"/>
        </w:rPr>
      </w:pPr>
      <w:r>
        <w:rPr>
          <w:rFonts w:hint="eastAsia" w:ascii="仿宋_GB2312" w:hAnsi="仿宋_GB2312" w:eastAsia="仿宋_GB2312" w:cs="仿宋_GB2312"/>
          <w:sz w:val="30"/>
          <w:szCs w:val="30"/>
        </w:rPr>
        <w:t xml:space="preserve">    </w:t>
      </w:r>
    </w:p>
    <w:p w14:paraId="30A1F3D2">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left="600" w:leftChars="0" w:firstLine="0" w:firstLineChars="0"/>
        <w:textAlignment w:val="auto"/>
        <w:outlineLvl w:val="9"/>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rPr>
        <w:t>基本情况</w:t>
      </w:r>
    </w:p>
    <w:p w14:paraId="0A461BF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t>河北智绘美昆金属喷涂有限公司“机器人代工厂”园区上下游配套服务协同单元项目位于石家庄高新区太行大街759号院内。项目总投资10000万元，其中环保投资1000万元。项目主要建设内容：本项目分两期建设，一期采购国内先进的机加工、热处理设备62台，用于热处理件；二期采购国内先进的机加工、热处理、喷涂设备60台，用于热处理件、表面喷涂。建设园区上下游配套服务生产线，打造低排放高效率“机器人代工厂”园区上下游配套服务协同单元满足园区内机器人产业上下游配套服务工艺需求，及初、中末端生产需求。项目建成后，一期年热处理件6000吨；二期年表面喷涂10000平方米，热处理件6000吨。</w:t>
      </w:r>
    </w:p>
    <w:p w14:paraId="4CCEF924">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left="600" w:leftChars="0" w:firstLine="0" w:firstLineChars="0"/>
        <w:textAlignment w:val="auto"/>
        <w:outlineLvl w:val="9"/>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污染物排放执行标准</w:t>
      </w:r>
    </w:p>
    <w:p w14:paraId="15C608A9">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 xml:space="preserve">1、危废间有组织非甲烷总烃执行《工业企业挥发性有机物排放控制标准》（DB13/2322-2025）表1其他工业行业限值；清洗、渗碳、淬火、回火有组织非甲烷总烃执行《表面涂装工序大气污染物排放标准》（DB 13/6187-2025）表1大气污染物有组织排放限值（金属制品业）；渗碳有组织甲醇排放执行《大气污染物综合排放标准》（GB16297-1996）表2中的二级标准。清洗、淬火、回火工序有组织油雾颗粒物执行《钢铁工业大气污染物超低排放标准》（DB13/2169-2018）表4排放限值；抛丸、倒角工序有组织颗粒物执行《表面涂装工序大气污染物排放标准》（DB13/ 6187-2025）表1大气污染物有组织排放限值（金属制品业）；打磨、腻子找平、腻子打磨、喷砂、喷粉工序有组织颗粒物执行《表面涂装工序大气污染物排放标准》（DB 13/6187-2025）表1大气污染物有组织排放限值（金属制品业）。喷漆、烘干和固化工序有组织非甲烷总烃、有组织颗粒物执行《表面涂装工序大气污染物排放标准》（DB13/ 6187-2025）表1大气污染物有组织排放限值（金属制品业）。 </w:t>
      </w:r>
    </w:p>
    <w:p w14:paraId="7C55E46E">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仿宋_GB2312" w:eastAsia="仿宋_GB2312" w:cs="Times New Roman"/>
          <w:sz w:val="32"/>
          <w:szCs w:val="32"/>
          <w:lang w:val="en-US" w:eastAsia="zh-CN"/>
        </w:rPr>
      </w:pPr>
      <w:r>
        <w:rPr>
          <w:rFonts w:hint="eastAsia" w:ascii="仿宋_GB2312" w:eastAsia="仿宋_GB2312" w:cs="Times New Roman"/>
          <w:sz w:val="32"/>
          <w:szCs w:val="32"/>
          <w:lang w:val="en-US" w:eastAsia="zh-CN"/>
        </w:rPr>
        <w:t>无组织厂界非甲烷总烃、颗粒物执行《大气污染物综合排放标准》（GB16297-1996）表2无组织排放监控浓度限值；无组织厂界甲醇执行《工业企业挥发性有机物排放控制标准》（DB13/2322-2025）表3 企业边界挥发性有机物浓度限值其他浓度限值；厂区内非甲烷总烃执行《工业企业挥发性有机物排放控制标准》（DB13/2322-2025）表2厂区内挥发性有机物无组织排放限值和《表面涂装工序大气污染物排放标准》（DB 13/ 6187-2025）表2厂区内挥发性有机物无组织排放限值。</w:t>
      </w:r>
    </w:p>
    <w:p w14:paraId="3C2E7D7C">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Times New Roman" w:eastAsia="仿宋_GB2312" w:cs="Times New Roman"/>
          <w:kern w:val="2"/>
          <w:sz w:val="32"/>
          <w:szCs w:val="32"/>
          <w:lang w:val="en-US" w:eastAsia="zh-CN" w:bidi="ar-SA"/>
        </w:rPr>
      </w:pPr>
      <w:r>
        <w:rPr>
          <w:rFonts w:hint="eastAsia" w:ascii="仿宋_GB2312" w:hAnsi="Times New Roman" w:eastAsia="仿宋_GB2312" w:cs="Times New Roman"/>
          <w:kern w:val="2"/>
          <w:sz w:val="32"/>
          <w:szCs w:val="32"/>
          <w:lang w:val="en-US" w:eastAsia="zh-CN" w:bidi="ar-SA"/>
        </w:rPr>
        <w:t>2、</w:t>
      </w:r>
      <w:bookmarkStart w:id="0" w:name="OLE_LINK3"/>
      <w:bookmarkStart w:id="1" w:name="OLE_LINK2"/>
      <w:r>
        <w:rPr>
          <w:rFonts w:hint="eastAsia" w:ascii="仿宋_GB2312" w:hAnsi="Times New Roman" w:eastAsia="仿宋_GB2312" w:cs="Times New Roman"/>
          <w:kern w:val="2"/>
          <w:sz w:val="32"/>
          <w:szCs w:val="32"/>
          <w:lang w:val="en-US" w:eastAsia="zh-CN" w:bidi="ar-SA"/>
        </w:rPr>
        <w:t>废水排放执行《污水综合排放标准》（GB8978-1996）表 4 中三级标准及石家庄高新污水处理服务有限公司（石家庄高新第一污水处理厂）进水水质要求。</w:t>
      </w:r>
      <w:bookmarkEnd w:id="0"/>
    </w:p>
    <w:bookmarkEnd w:id="1"/>
    <w:p w14:paraId="1EE8699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3、厂界噪声满足《工业企业厂界环境噪声排放标准》（GB12348-2008）3类标准。</w:t>
      </w:r>
    </w:p>
    <w:p w14:paraId="19EF2AA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Times New Roman" w:eastAsia="仿宋_GB2312" w:cs="Times New Roman"/>
          <w:sz w:val="32"/>
          <w:szCs w:val="32"/>
          <w:lang w:val="en-US" w:eastAsia="zh-CN"/>
        </w:rPr>
      </w:pPr>
      <w:r>
        <w:rPr>
          <w:rFonts w:hint="eastAsia" w:ascii="仿宋_GB2312" w:eastAsia="仿宋_GB2312" w:cs="Times New Roman"/>
          <w:sz w:val="32"/>
          <w:szCs w:val="32"/>
          <w:lang w:val="en-US" w:eastAsia="zh-CN"/>
        </w:rPr>
        <w:t>4、危险废物暂存执行《危险废物贮存污染控制标准》（GB18597-2023）中要求。一般工业固体废物暂存执行《一般工业固体废物贮存和填埋污染控制标准》（GB18599-2020）要求。生活垃圾参照执行《中华人民共和国固体废物污染环境防治法》2020年9月1日中第四章的相关要求。</w:t>
      </w:r>
      <w:r>
        <w:rPr>
          <w:rFonts w:hint="eastAsia" w:ascii="仿宋_GB2312" w:hAnsi="Times New Roman" w:eastAsia="仿宋_GB2312" w:cs="Times New Roman"/>
          <w:sz w:val="32"/>
          <w:szCs w:val="32"/>
          <w:lang w:val="en-US" w:eastAsia="zh-CN"/>
        </w:rPr>
        <w:t xml:space="preserve">                                                                                                                                                                                                                                                                                                                                                                                                                                                                                                                                                                                                                                                                                                                                                                                                                                                                                                                                                                                                                                                                                                                                                                                                                                                                                                                                                                                                                                                                                                                                                                                                                                                                                                                                                                                                                                                                                                                                                                                                                                                                                                                                                                                                                                                                                                                                                                                                                                                                                                                                                                                                                                                                                                                                                                                                                                                                                                                                                                                                                                                                                                                                                                                                                                                                                                                                                                                                                                                                                                                                                                                                                                                                                                                                                                                                                                                                                                                                                                                                                                                                                                                                                                                                                </w:t>
      </w:r>
      <w:r>
        <w:rPr>
          <w:rFonts w:hint="eastAsia" w:ascii="仿宋_GB2312" w:hAnsi="Times New Roman" w:eastAsia="仿宋_GB2312" w:cs="Times New Roman"/>
          <w:sz w:val="32"/>
          <w:szCs w:val="32"/>
          <w:lang w:val="en-US" w:eastAsia="zh-CN"/>
        </w:rPr>
        <w:t xml:space="preserve">                                                                                                                                                                                                                                                                                                                                                                                                                                                                                                                                                                                         </w:t>
      </w:r>
    </w:p>
    <w:p w14:paraId="4163FE6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Times New Roman" w:eastAsia="仿宋_GB2312" w:cs="Times New Roman"/>
          <w:sz w:val="32"/>
          <w:szCs w:val="32"/>
          <w:lang w:val="en-US" w:eastAsia="zh-CN"/>
        </w:rPr>
      </w:pPr>
      <w:r>
        <w:rPr>
          <w:rFonts w:hint="eastAsia" w:ascii="仿宋_GB2312" w:eastAsia="仿宋_GB2312" w:cs="Times New Roman"/>
          <w:sz w:val="32"/>
          <w:szCs w:val="32"/>
          <w:lang w:val="en-US" w:eastAsia="zh-CN"/>
        </w:rPr>
        <w:t>三、</w:t>
      </w:r>
      <w:r>
        <w:rPr>
          <w:rFonts w:hint="eastAsia" w:ascii="仿宋_GB2312" w:hAnsi="Times New Roman" w:eastAsia="仿宋_GB2312" w:cs="Times New Roman"/>
          <w:sz w:val="32"/>
          <w:szCs w:val="32"/>
          <w:lang w:val="en-US" w:eastAsia="zh-CN"/>
        </w:rPr>
        <w:t>建设项目拟采取的污染防治措施。</w:t>
      </w:r>
    </w:p>
    <w:p w14:paraId="0EB4478E">
      <w:pPr>
        <w:pStyle w:val="2"/>
        <w:ind w:left="0" w:leftChars="0" w:firstLine="640" w:firstLineChars="200"/>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1、项目一期热处理废气经集气罩/集气管道/密闭间负压收集进入“旋风除尘器+水旋柜+干式过滤箱+活性炭吸附/脱附+催化燃烧装置”处理，通过1根20m高排气筒（DA001）排放。危废间废气采取负压抽吸收集后送至两级活性炭吸附装置处理，通过1根20m高排气筒（DA002）排放。抛丸、倒角粉尘经集气管道收集进入布袋除尘器处理，通过1根20m高排气筒（DA003）排放。</w:t>
      </w:r>
    </w:p>
    <w:p w14:paraId="270E4348">
      <w:pPr>
        <w:pStyle w:val="2"/>
        <w:ind w:left="0" w:leftChars="0" w:firstLine="640" w:firstLineChars="200"/>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项目二期汽车线缆车间热处理废气经集气罩/集气管道收集进入“旋风除尘器+水旋柜+三级干式过滤箱+沸石转轮吸附浓缩+脱附+催化氧化燃烧装置”处理后通过1根20m高排气筒（DA004）排放。危废间废气采取负压抽吸收集后送至两级活性炭吸附装置处理，通过1根20m高排气筒（DA005）排放。抛丸粉尘经管道收集进入布袋除尘器处理，通过1根20m高排气筒（DA006）排放。打磨、腻子找平、腻子打磨经密闭间+负压收集后进入滤芯过滤器处理，通过1根20m高排气筒（DA007）排放。喷砂废气经密闭间+负压收集后进入滤芯过滤器处理，通过1根20m高排气筒（DA008）排放。喷塑废气经密闭间+负压收集后进入“大旋风回收装置+滤芯除尘器”处理，通过1根20m高排气筒（DA009）排放。固化废气经密闭间+负压收集和经密闭间+负压收集的喷漆、烘干废气一同引入“漆雾过滤纸盒+气旋塔+活性炭+沸石转轮吸附浓缩+脱附+催化氧化燃烧装置”处理通过1根20m高排气筒（DA010）排放。</w:t>
      </w:r>
    </w:p>
    <w:p w14:paraId="46EAFDF8">
      <w:pPr>
        <w:pStyle w:val="3"/>
        <w:numPr>
          <w:ilvl w:val="0"/>
          <w:numId w:val="0"/>
        </w:numPr>
        <w:ind w:firstLine="640" w:firstLineChars="200"/>
        <w:jc w:val="both"/>
        <w:rPr>
          <w:rFonts w:hint="eastAsia" w:ascii="仿宋_GB2312" w:hAnsi="Times New Roman" w:eastAsia="仿宋_GB2312" w:cs="Times New Roman"/>
          <w:sz w:val="32"/>
          <w:szCs w:val="32"/>
          <w:lang w:val="en-US" w:eastAsia="zh-CN"/>
        </w:rPr>
      </w:pPr>
      <w:r>
        <w:rPr>
          <w:rFonts w:hint="eastAsia" w:ascii="仿宋_GB2312" w:eastAsia="仿宋_GB2312" w:cs="Times New Roman"/>
          <w:sz w:val="32"/>
          <w:szCs w:val="32"/>
          <w:lang w:val="en-US" w:eastAsia="zh-CN"/>
        </w:rPr>
        <w:t>2、</w:t>
      </w:r>
      <w:bookmarkStart w:id="2" w:name="OLE_LINK5"/>
      <w:r>
        <w:rPr>
          <w:rFonts w:hint="eastAsia" w:ascii="仿宋_GB2312" w:eastAsia="仿宋_GB2312" w:cs="Times New Roman"/>
          <w:sz w:val="32"/>
          <w:szCs w:val="32"/>
          <w:lang w:val="en-US" w:eastAsia="zh-CN"/>
        </w:rPr>
        <w:t>冷却水循环使用不外排；清洗废液定期清理油污作为危废处置，清洗废液六个月更换一次作为危废处置；水旋柜废液定期清理油污作为危废处置，水旋柜废液六个月更换一次作为危废处置，不外排；连铸连轧车间生活污水排水口单独排放、汽车线缆车间生活污水排水口单独排放，分别依托电科园化粪池预处理后经厂区排放口排入市政管网，最终进入石家庄高新污水处理服务有限公司（石家庄高新第一污水处理厂）进一步处理。</w:t>
      </w:r>
      <w:bookmarkEnd w:id="2"/>
    </w:p>
    <w:p w14:paraId="4C11B984">
      <w:pPr>
        <w:pStyle w:val="3"/>
        <w:numPr>
          <w:ilvl w:val="0"/>
          <w:numId w:val="0"/>
        </w:numPr>
        <w:ind w:firstLine="640" w:firstLineChars="200"/>
        <w:jc w:val="both"/>
        <w:rPr>
          <w:rFonts w:hint="eastAsia" w:ascii="仿宋_GB2312" w:hAnsi="Times New Roman" w:eastAsia="仿宋_GB2312" w:cs="Times New Roman"/>
          <w:sz w:val="32"/>
          <w:szCs w:val="32"/>
        </w:rPr>
      </w:pPr>
      <w:r>
        <w:rPr>
          <w:rFonts w:hint="eastAsia" w:ascii="仿宋_GB2312" w:eastAsia="仿宋_GB2312" w:cs="Times New Roman"/>
          <w:sz w:val="32"/>
          <w:szCs w:val="32"/>
          <w:lang w:val="en-US" w:eastAsia="zh-CN"/>
        </w:rPr>
        <w:t>3、</w:t>
      </w:r>
      <w:r>
        <w:rPr>
          <w:rFonts w:hint="eastAsia" w:ascii="仿宋_GB2312" w:eastAsia="仿宋_GB2312" w:cs="Times New Roman"/>
          <w:sz w:val="32"/>
          <w:szCs w:val="32"/>
          <w:lang w:eastAsia="zh-CN"/>
        </w:rPr>
        <w:t>噪声：</w:t>
      </w:r>
      <w:r>
        <w:rPr>
          <w:rFonts w:hint="eastAsia" w:ascii="仿宋_GB2312" w:eastAsia="仿宋_GB2312" w:cs="Times New Roman"/>
          <w:sz w:val="32"/>
          <w:szCs w:val="32"/>
          <w:lang w:val="en-US" w:eastAsia="zh-CN"/>
        </w:rPr>
        <w:t>本项目运营期噪声主要为生产设备运行噪声，采取选用低噪声设备、厂房隔声、基础减振等降噪措施</w:t>
      </w:r>
      <w:r>
        <w:rPr>
          <w:rFonts w:hint="eastAsia" w:ascii="仿宋_GB2312" w:hAnsi="Times New Roman" w:eastAsia="仿宋_GB2312" w:cs="Times New Roman"/>
          <w:sz w:val="32"/>
          <w:szCs w:val="32"/>
        </w:rPr>
        <w:t>。</w:t>
      </w:r>
    </w:p>
    <w:p w14:paraId="72EDA797">
      <w:pPr>
        <w:ind w:firstLine="640" w:firstLineChars="200"/>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4、固废</w:t>
      </w:r>
    </w:p>
    <w:p w14:paraId="6A1C4933">
      <w:pPr>
        <w:ind w:firstLine="640" w:firstLineChars="200"/>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一期：边角料收集后置于一般固废储存间内，收集后统一外售。废包装收集后统一外售。不合格产品收集后统一外售。除尘灰收集后统一外售。废钢砂收集后统一外售。氧化铁皮等废屑收集后统一外售。废布袋收集后由生产厂家回收。生活垃圾交由当地环卫部门处理。废切削液、废切削液桶、油污、废过滤棉、废活性炭、废催化剂、废机油、废机油桶、废淬火油、废淬火油桶、废油、废油桶、清洗废液、水旋柜废液、含油切屑、含油磨屑暂存于危废间内，定期交由有资质的危废单位处理。</w:t>
      </w:r>
    </w:p>
    <w:p w14:paraId="6521D436">
      <w:pPr>
        <w:ind w:firstLine="640" w:firstLineChars="200"/>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二期：</w:t>
      </w:r>
      <w:bookmarkStart w:id="3" w:name="_GoBack"/>
      <w:bookmarkEnd w:id="3"/>
      <w:r>
        <w:rPr>
          <w:rFonts w:hint="eastAsia" w:ascii="仿宋_GB2312" w:eastAsia="仿宋_GB2312" w:cs="Times New Roman"/>
          <w:sz w:val="32"/>
          <w:szCs w:val="32"/>
          <w:lang w:val="en-US" w:eastAsia="zh-CN"/>
        </w:rPr>
        <w:t>边角料收集后统一外售。废包装收集后统一外售。不合格产品收集后统一外售。废砂收集后外售；除尘灰收集后统一外售。废钢砂收集后统一外售。氧化铁皮等废屑收集后统一外售。漆渣收集后统一外售。废布袋收集后由生产厂家回收。废水性漆桶收集后统一外售。废滤芯收集后统一外售。生活垃圾交由当地环卫部门处理。废切削液、废切削液桶、油污、废过滤棉、废漆雾过滤纸盒、废活性炭、废沸石、废催化剂、废机油、废机油桶、废淬火油、废淬火油桶、废油、废油桶、清洗废液、水旋柜废液、含油切屑、含油磨屑暂存于危废间内，定期交由有资质的单位处理。</w:t>
      </w:r>
    </w:p>
    <w:p w14:paraId="3E97EBE6">
      <w:pPr>
        <w:ind w:firstLine="640" w:firstLineChars="200"/>
        <w:rPr>
          <w:rFonts w:hint="eastAsia" w:ascii="仿宋_GB2312" w:eastAsia="仿宋_GB2312" w:cs="Times New Roman"/>
          <w:sz w:val="32"/>
          <w:szCs w:val="32"/>
          <w:lang w:val="en-US" w:eastAsia="zh-CN"/>
        </w:rPr>
      </w:pPr>
    </w:p>
    <w:p w14:paraId="5C5DA062">
      <w:pPr>
        <w:ind w:firstLine="640" w:firstLineChars="200"/>
        <w:rPr>
          <w:rFonts w:hint="eastAsia" w:ascii="仿宋_GB2312" w:eastAsia="仿宋_GB2312" w:cs="Times New Roman"/>
          <w:sz w:val="32"/>
          <w:szCs w:val="32"/>
          <w:lang w:val="en-US" w:eastAsia="zh-CN"/>
        </w:rPr>
      </w:pPr>
    </w:p>
    <w:p w14:paraId="15432501">
      <w:pPr>
        <w:ind w:firstLine="640" w:firstLineChars="200"/>
        <w:rPr>
          <w:rFonts w:hint="eastAsia" w:ascii="仿宋_GB2312" w:eastAsia="仿宋_GB2312" w:cs="Times New Roman"/>
          <w:sz w:val="32"/>
          <w:szCs w:val="32"/>
          <w:lang w:val="en-US" w:eastAsia="zh-CN"/>
        </w:rPr>
      </w:pPr>
    </w:p>
    <w:p w14:paraId="60EBDA16">
      <w:pPr>
        <w:ind w:firstLine="640" w:firstLineChars="200"/>
        <w:rPr>
          <w:rFonts w:hint="eastAsia" w:ascii="仿宋_GB2312" w:eastAsia="仿宋_GB2312" w:cs="Times New Roman"/>
          <w:sz w:val="32"/>
          <w:szCs w:val="32"/>
          <w:lang w:val="en-US" w:eastAsia="zh-CN"/>
        </w:rPr>
      </w:pPr>
    </w:p>
    <w:p w14:paraId="2E5AE39B">
      <w:pPr>
        <w:ind w:firstLine="640" w:firstLineChars="200"/>
        <w:rPr>
          <w:rFonts w:hint="eastAsia" w:ascii="仿宋_GB2312" w:eastAsia="仿宋_GB2312" w:cs="Times New Roman"/>
          <w:sz w:val="32"/>
          <w:szCs w:val="32"/>
          <w:lang w:val="en-US" w:eastAsia="zh-CN"/>
        </w:rPr>
      </w:pPr>
    </w:p>
    <w:p w14:paraId="5D27E0C1">
      <w:pPr>
        <w:ind w:firstLine="640" w:firstLineChars="200"/>
        <w:rPr>
          <w:rFonts w:hint="eastAsia" w:ascii="仿宋_GB2312" w:eastAsia="仿宋_GB2312" w:cs="Times New Roman"/>
          <w:sz w:val="32"/>
          <w:szCs w:val="32"/>
          <w:lang w:val="en-US" w:eastAsia="zh-CN"/>
        </w:rPr>
      </w:pPr>
    </w:p>
    <w:p w14:paraId="3DE1A0BB">
      <w:pPr>
        <w:rPr>
          <w:rFonts w:hint="eastAsia" w:ascii="仿宋_GB2312" w:eastAsia="仿宋_GB2312" w:cs="Times New Roman"/>
          <w:sz w:val="32"/>
          <w:szCs w:val="32"/>
          <w:lang w:val="en-US" w:eastAsia="zh-CN"/>
        </w:rPr>
      </w:pPr>
    </w:p>
    <w:p w14:paraId="4F350B0C">
      <w:pPr>
        <w:ind w:firstLine="640" w:firstLineChars="200"/>
        <w:rPr>
          <w:rFonts w:hint="eastAsia" w:ascii="仿宋_GB2312" w:eastAsia="仿宋_GB2312" w:cs="Times New Roman"/>
          <w:sz w:val="32"/>
          <w:szCs w:val="32"/>
          <w:lang w:val="en-US" w:eastAsia="zh-CN"/>
        </w:rPr>
      </w:pPr>
    </w:p>
    <w:p w14:paraId="6C8345F1">
      <w:pPr>
        <w:pStyle w:val="3"/>
        <w:numPr>
          <w:ilvl w:val="0"/>
          <w:numId w:val="0"/>
        </w:numPr>
        <w:ind w:firstLine="640" w:firstLineChars="200"/>
        <w:jc w:val="both"/>
        <w:rPr>
          <w:rFonts w:hint="default" w:ascii="仿宋_GB2312" w:eastAsia="仿宋_GB2312" w:cs="Times New Roman"/>
          <w:sz w:val="32"/>
          <w:szCs w:val="32"/>
          <w:lang w:val="en-US" w:eastAsia="zh-CN"/>
        </w:rP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2"/>
    <w:family w:val="auto"/>
    <w:pitch w:val="default"/>
    <w:sig w:usb0="E0002AFF" w:usb1="C0007841" w:usb2="00000009" w:usb3="00000000" w:csb0="400001FF" w:csb1="FFFF0000"/>
  </w:font>
  <w:font w:name="宋体">
    <w:panose1 w:val="02010600030101010101"/>
    <w:charset w:val="22"/>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 w:name="MS PGothic">
    <w:panose1 w:val="020B0600070205080204"/>
    <w:charset w:val="80"/>
    <w:family w:val="auto"/>
    <w:pitch w:val="default"/>
    <w:sig w:usb0="E00002FF" w:usb1="6AC7FDFB" w:usb2="00000012" w:usb3="00000000" w:csb0="400200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FDCBE5E"/>
    <w:multiLevelType w:val="singleLevel"/>
    <w:tmpl w:val="1FDCBE5E"/>
    <w:lvl w:ilvl="0" w:tentative="0">
      <w:start w:val="1"/>
      <w:numFmt w:val="bullet"/>
      <w:pStyle w:val="15"/>
      <w:lvlText w:val=""/>
      <w:lvlJc w:val="left"/>
      <w:pPr>
        <w:tabs>
          <w:tab w:val="left" w:pos="2040"/>
        </w:tabs>
        <w:ind w:left="2040" w:hanging="360"/>
      </w:pPr>
      <w:rPr>
        <w:rFonts w:hint="default" w:ascii="Wingdings" w:hAnsi="Wingdings"/>
      </w:rPr>
    </w:lvl>
  </w:abstractNum>
  <w:abstractNum w:abstractNumId="1">
    <w:nsid w:val="234D01BB"/>
    <w:multiLevelType w:val="singleLevel"/>
    <w:tmpl w:val="234D01BB"/>
    <w:lvl w:ilvl="0" w:tentative="0">
      <w:start w:val="1"/>
      <w:numFmt w:val="chineseCounting"/>
      <w:suff w:val="nothing"/>
      <w:lvlText w:val="%1、"/>
      <w:lvlJc w:val="left"/>
      <w:pPr>
        <w:ind w:left="600" w:leftChars="0" w:firstLine="0" w:firstLineChars="0"/>
      </w:pPr>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MyMDIwMGFjZGYxZjFmZjlkMGU5NTUyOWQ5OTNiNjAifQ=="/>
  </w:docVars>
  <w:rsids>
    <w:rsidRoot w:val="00172A27"/>
    <w:rsid w:val="00022F87"/>
    <w:rsid w:val="000931F6"/>
    <w:rsid w:val="000A7F71"/>
    <w:rsid w:val="000C66A9"/>
    <w:rsid w:val="00121ECC"/>
    <w:rsid w:val="00135D1B"/>
    <w:rsid w:val="00172A27"/>
    <w:rsid w:val="00192517"/>
    <w:rsid w:val="002057AF"/>
    <w:rsid w:val="0024546D"/>
    <w:rsid w:val="00265BBC"/>
    <w:rsid w:val="00314FFB"/>
    <w:rsid w:val="0032486C"/>
    <w:rsid w:val="00330762"/>
    <w:rsid w:val="00373A34"/>
    <w:rsid w:val="003A3A2B"/>
    <w:rsid w:val="003C333B"/>
    <w:rsid w:val="003E184D"/>
    <w:rsid w:val="00412DF5"/>
    <w:rsid w:val="00451DF1"/>
    <w:rsid w:val="004C45A7"/>
    <w:rsid w:val="00515623"/>
    <w:rsid w:val="00520A5F"/>
    <w:rsid w:val="00534C0C"/>
    <w:rsid w:val="00552068"/>
    <w:rsid w:val="005571C5"/>
    <w:rsid w:val="00574D42"/>
    <w:rsid w:val="005E5A2D"/>
    <w:rsid w:val="00632DDB"/>
    <w:rsid w:val="00682CAE"/>
    <w:rsid w:val="00692780"/>
    <w:rsid w:val="00693F9C"/>
    <w:rsid w:val="00786480"/>
    <w:rsid w:val="00796569"/>
    <w:rsid w:val="007D2AA5"/>
    <w:rsid w:val="00826B35"/>
    <w:rsid w:val="00891627"/>
    <w:rsid w:val="008A00AC"/>
    <w:rsid w:val="008E5BA2"/>
    <w:rsid w:val="00934D6D"/>
    <w:rsid w:val="009F21C2"/>
    <w:rsid w:val="00A64338"/>
    <w:rsid w:val="00A86832"/>
    <w:rsid w:val="00B02E3E"/>
    <w:rsid w:val="00B204F6"/>
    <w:rsid w:val="00B667DF"/>
    <w:rsid w:val="00B85634"/>
    <w:rsid w:val="00BF6314"/>
    <w:rsid w:val="00C1045D"/>
    <w:rsid w:val="00C41F0C"/>
    <w:rsid w:val="00C44C48"/>
    <w:rsid w:val="00C84190"/>
    <w:rsid w:val="00DA46EE"/>
    <w:rsid w:val="00DE43AF"/>
    <w:rsid w:val="00F50C95"/>
    <w:rsid w:val="00F71797"/>
    <w:rsid w:val="016E0524"/>
    <w:rsid w:val="01813B4E"/>
    <w:rsid w:val="01D87778"/>
    <w:rsid w:val="01DC338D"/>
    <w:rsid w:val="0214411F"/>
    <w:rsid w:val="027F2F56"/>
    <w:rsid w:val="02B44EE1"/>
    <w:rsid w:val="02FB31F7"/>
    <w:rsid w:val="033162F5"/>
    <w:rsid w:val="03864AD5"/>
    <w:rsid w:val="03AF01E2"/>
    <w:rsid w:val="042B0D7C"/>
    <w:rsid w:val="045C0B52"/>
    <w:rsid w:val="04F25A54"/>
    <w:rsid w:val="065B0CC2"/>
    <w:rsid w:val="06642AF7"/>
    <w:rsid w:val="06C57F44"/>
    <w:rsid w:val="06F445C4"/>
    <w:rsid w:val="07500070"/>
    <w:rsid w:val="07CD7683"/>
    <w:rsid w:val="07DE5786"/>
    <w:rsid w:val="083C1E43"/>
    <w:rsid w:val="08613B83"/>
    <w:rsid w:val="08E1753D"/>
    <w:rsid w:val="092203F6"/>
    <w:rsid w:val="094628A0"/>
    <w:rsid w:val="09933609"/>
    <w:rsid w:val="0A4A78FD"/>
    <w:rsid w:val="0A5751B1"/>
    <w:rsid w:val="0ABA1F25"/>
    <w:rsid w:val="0B1D5B16"/>
    <w:rsid w:val="0B225FB8"/>
    <w:rsid w:val="0B8D33CA"/>
    <w:rsid w:val="0B940862"/>
    <w:rsid w:val="0B9F654A"/>
    <w:rsid w:val="0C830F61"/>
    <w:rsid w:val="0CD10461"/>
    <w:rsid w:val="0D637787"/>
    <w:rsid w:val="0D6C7246"/>
    <w:rsid w:val="0DE35523"/>
    <w:rsid w:val="0DE57389"/>
    <w:rsid w:val="0DFD3706"/>
    <w:rsid w:val="0E8518F4"/>
    <w:rsid w:val="0EB42BDC"/>
    <w:rsid w:val="0EC052EE"/>
    <w:rsid w:val="0EDF2221"/>
    <w:rsid w:val="0F123727"/>
    <w:rsid w:val="0F252619"/>
    <w:rsid w:val="0FCF5951"/>
    <w:rsid w:val="0FDE0733"/>
    <w:rsid w:val="0FF267BE"/>
    <w:rsid w:val="10244941"/>
    <w:rsid w:val="107E06F7"/>
    <w:rsid w:val="115B40DB"/>
    <w:rsid w:val="11692C11"/>
    <w:rsid w:val="11B57FE2"/>
    <w:rsid w:val="126807D9"/>
    <w:rsid w:val="12683A21"/>
    <w:rsid w:val="130B50C0"/>
    <w:rsid w:val="134A4E93"/>
    <w:rsid w:val="137C36B1"/>
    <w:rsid w:val="140F4C4C"/>
    <w:rsid w:val="149B0605"/>
    <w:rsid w:val="14D01E46"/>
    <w:rsid w:val="152024E4"/>
    <w:rsid w:val="15F625C0"/>
    <w:rsid w:val="16391017"/>
    <w:rsid w:val="16627CFC"/>
    <w:rsid w:val="167A0961"/>
    <w:rsid w:val="16842350"/>
    <w:rsid w:val="16A36D39"/>
    <w:rsid w:val="1708590D"/>
    <w:rsid w:val="17533466"/>
    <w:rsid w:val="17555EC7"/>
    <w:rsid w:val="17E97730"/>
    <w:rsid w:val="18380BCB"/>
    <w:rsid w:val="18AA59E6"/>
    <w:rsid w:val="18E06634"/>
    <w:rsid w:val="199003FF"/>
    <w:rsid w:val="19D068A8"/>
    <w:rsid w:val="19DE2414"/>
    <w:rsid w:val="19FE4C5D"/>
    <w:rsid w:val="1A1C3900"/>
    <w:rsid w:val="1A7B6249"/>
    <w:rsid w:val="1A826533"/>
    <w:rsid w:val="1AE97FE8"/>
    <w:rsid w:val="1B0B1DB0"/>
    <w:rsid w:val="1B141A9A"/>
    <w:rsid w:val="1B783E2D"/>
    <w:rsid w:val="1C0A6048"/>
    <w:rsid w:val="1C61720D"/>
    <w:rsid w:val="1CCD2A83"/>
    <w:rsid w:val="1D1E0C70"/>
    <w:rsid w:val="1DE358D0"/>
    <w:rsid w:val="1E1A7F95"/>
    <w:rsid w:val="1E476780"/>
    <w:rsid w:val="1E824D69"/>
    <w:rsid w:val="1E953955"/>
    <w:rsid w:val="1FCC65BC"/>
    <w:rsid w:val="1FFF3EF4"/>
    <w:rsid w:val="20BD49FC"/>
    <w:rsid w:val="20BE542E"/>
    <w:rsid w:val="215723F8"/>
    <w:rsid w:val="216F396E"/>
    <w:rsid w:val="21941B21"/>
    <w:rsid w:val="21A158BC"/>
    <w:rsid w:val="230C27FF"/>
    <w:rsid w:val="234277DD"/>
    <w:rsid w:val="23C47AFD"/>
    <w:rsid w:val="23F14F78"/>
    <w:rsid w:val="24043BE2"/>
    <w:rsid w:val="241A0CC3"/>
    <w:rsid w:val="241F298B"/>
    <w:rsid w:val="24684470"/>
    <w:rsid w:val="2491525D"/>
    <w:rsid w:val="250E3258"/>
    <w:rsid w:val="252D0733"/>
    <w:rsid w:val="25A931E1"/>
    <w:rsid w:val="25BB6910"/>
    <w:rsid w:val="25DA3535"/>
    <w:rsid w:val="25F478D0"/>
    <w:rsid w:val="2611159E"/>
    <w:rsid w:val="26873886"/>
    <w:rsid w:val="26A41BD3"/>
    <w:rsid w:val="26A65CDD"/>
    <w:rsid w:val="26AF6DDF"/>
    <w:rsid w:val="26C73B47"/>
    <w:rsid w:val="26F121F0"/>
    <w:rsid w:val="274A407C"/>
    <w:rsid w:val="28161985"/>
    <w:rsid w:val="2888114B"/>
    <w:rsid w:val="289E31CB"/>
    <w:rsid w:val="28FE1D69"/>
    <w:rsid w:val="29CE3FD6"/>
    <w:rsid w:val="2A684DB2"/>
    <w:rsid w:val="2A9627F5"/>
    <w:rsid w:val="2B5D06C2"/>
    <w:rsid w:val="2CDA6F21"/>
    <w:rsid w:val="2CE463C7"/>
    <w:rsid w:val="2D7A041F"/>
    <w:rsid w:val="2DA11BDD"/>
    <w:rsid w:val="2DC73151"/>
    <w:rsid w:val="2E1435AD"/>
    <w:rsid w:val="2E241C91"/>
    <w:rsid w:val="2FDF3DF3"/>
    <w:rsid w:val="2FFD69CA"/>
    <w:rsid w:val="30407A02"/>
    <w:rsid w:val="30856D2E"/>
    <w:rsid w:val="30875B00"/>
    <w:rsid w:val="30B532A3"/>
    <w:rsid w:val="30B56301"/>
    <w:rsid w:val="30F66CDA"/>
    <w:rsid w:val="316B552D"/>
    <w:rsid w:val="32070475"/>
    <w:rsid w:val="321D37AA"/>
    <w:rsid w:val="324902C9"/>
    <w:rsid w:val="325D4B69"/>
    <w:rsid w:val="32EC4353"/>
    <w:rsid w:val="334C21B9"/>
    <w:rsid w:val="338D0333"/>
    <w:rsid w:val="33D3437C"/>
    <w:rsid w:val="35984167"/>
    <w:rsid w:val="35A912D8"/>
    <w:rsid w:val="35E02C48"/>
    <w:rsid w:val="37695FB2"/>
    <w:rsid w:val="37935240"/>
    <w:rsid w:val="379B59B0"/>
    <w:rsid w:val="37D73EB9"/>
    <w:rsid w:val="380E4716"/>
    <w:rsid w:val="38C77EC3"/>
    <w:rsid w:val="396A329B"/>
    <w:rsid w:val="398B17E8"/>
    <w:rsid w:val="3ACB4899"/>
    <w:rsid w:val="3AD82751"/>
    <w:rsid w:val="3BFD7FDB"/>
    <w:rsid w:val="3C320447"/>
    <w:rsid w:val="3C4648D7"/>
    <w:rsid w:val="3CAE05D4"/>
    <w:rsid w:val="3D771E7C"/>
    <w:rsid w:val="3DB64F42"/>
    <w:rsid w:val="3E171CC6"/>
    <w:rsid w:val="3E5C06F7"/>
    <w:rsid w:val="3EFC7BDA"/>
    <w:rsid w:val="3F272E49"/>
    <w:rsid w:val="3F3E5531"/>
    <w:rsid w:val="3F6653EC"/>
    <w:rsid w:val="3F9A42C5"/>
    <w:rsid w:val="3FDC2B18"/>
    <w:rsid w:val="402850DA"/>
    <w:rsid w:val="408F7318"/>
    <w:rsid w:val="41463646"/>
    <w:rsid w:val="414B4622"/>
    <w:rsid w:val="41AD4111"/>
    <w:rsid w:val="41B86DE1"/>
    <w:rsid w:val="41DF194E"/>
    <w:rsid w:val="41ED4B35"/>
    <w:rsid w:val="422A2602"/>
    <w:rsid w:val="42FA2FFE"/>
    <w:rsid w:val="430A53DF"/>
    <w:rsid w:val="435A582F"/>
    <w:rsid w:val="43C9033D"/>
    <w:rsid w:val="458E64AD"/>
    <w:rsid w:val="45B357DB"/>
    <w:rsid w:val="45C4203E"/>
    <w:rsid w:val="462A632B"/>
    <w:rsid w:val="46366DB9"/>
    <w:rsid w:val="46CC7E93"/>
    <w:rsid w:val="4700217B"/>
    <w:rsid w:val="47080041"/>
    <w:rsid w:val="471624BA"/>
    <w:rsid w:val="473F5530"/>
    <w:rsid w:val="477140C4"/>
    <w:rsid w:val="493A24D0"/>
    <w:rsid w:val="4A7047E4"/>
    <w:rsid w:val="4BBF739F"/>
    <w:rsid w:val="4CC65390"/>
    <w:rsid w:val="4D6A3B5F"/>
    <w:rsid w:val="4D950F26"/>
    <w:rsid w:val="4DB10454"/>
    <w:rsid w:val="4DF4487A"/>
    <w:rsid w:val="4E6815C1"/>
    <w:rsid w:val="4EB80667"/>
    <w:rsid w:val="4EC47B2D"/>
    <w:rsid w:val="4F2F0721"/>
    <w:rsid w:val="4F4B2615"/>
    <w:rsid w:val="4F915E71"/>
    <w:rsid w:val="503001B4"/>
    <w:rsid w:val="509A2E5F"/>
    <w:rsid w:val="50FA16AF"/>
    <w:rsid w:val="514E08E2"/>
    <w:rsid w:val="51D058C8"/>
    <w:rsid w:val="52026A0D"/>
    <w:rsid w:val="52187BF1"/>
    <w:rsid w:val="5228363E"/>
    <w:rsid w:val="523A42F7"/>
    <w:rsid w:val="526C0CE6"/>
    <w:rsid w:val="52C91A68"/>
    <w:rsid w:val="52FC76B1"/>
    <w:rsid w:val="53036CC3"/>
    <w:rsid w:val="53217704"/>
    <w:rsid w:val="53423403"/>
    <w:rsid w:val="540E5323"/>
    <w:rsid w:val="54286CFC"/>
    <w:rsid w:val="54906BFB"/>
    <w:rsid w:val="5498526F"/>
    <w:rsid w:val="54F956CF"/>
    <w:rsid w:val="55504A16"/>
    <w:rsid w:val="55544C4E"/>
    <w:rsid w:val="55D16179"/>
    <w:rsid w:val="561A117D"/>
    <w:rsid w:val="56772383"/>
    <w:rsid w:val="56905938"/>
    <w:rsid w:val="5714472D"/>
    <w:rsid w:val="574A4152"/>
    <w:rsid w:val="578F67C8"/>
    <w:rsid w:val="57D815DE"/>
    <w:rsid w:val="58823EF8"/>
    <w:rsid w:val="589E7B3A"/>
    <w:rsid w:val="595607D1"/>
    <w:rsid w:val="59956767"/>
    <w:rsid w:val="5A001279"/>
    <w:rsid w:val="5A5E3277"/>
    <w:rsid w:val="5B6A5AE9"/>
    <w:rsid w:val="5BA06707"/>
    <w:rsid w:val="5BE63DF2"/>
    <w:rsid w:val="5C2120EE"/>
    <w:rsid w:val="5C4A4928"/>
    <w:rsid w:val="5C6B3190"/>
    <w:rsid w:val="5CAD15F8"/>
    <w:rsid w:val="5CBC763A"/>
    <w:rsid w:val="5D3A4FF3"/>
    <w:rsid w:val="5D716BFF"/>
    <w:rsid w:val="5D733D8D"/>
    <w:rsid w:val="5D935DA4"/>
    <w:rsid w:val="5DDC260A"/>
    <w:rsid w:val="5EBB3562"/>
    <w:rsid w:val="5F0D4685"/>
    <w:rsid w:val="5F647FA3"/>
    <w:rsid w:val="5FFC1E36"/>
    <w:rsid w:val="600E0AF2"/>
    <w:rsid w:val="60155622"/>
    <w:rsid w:val="62323836"/>
    <w:rsid w:val="625C68EC"/>
    <w:rsid w:val="633F4A17"/>
    <w:rsid w:val="63407341"/>
    <w:rsid w:val="637C0EFD"/>
    <w:rsid w:val="64330C07"/>
    <w:rsid w:val="64591D19"/>
    <w:rsid w:val="64D60A4F"/>
    <w:rsid w:val="65827969"/>
    <w:rsid w:val="65CA1AD1"/>
    <w:rsid w:val="66392961"/>
    <w:rsid w:val="66DE0D17"/>
    <w:rsid w:val="671C7AD0"/>
    <w:rsid w:val="67817FB0"/>
    <w:rsid w:val="67DD3134"/>
    <w:rsid w:val="67FB0C9E"/>
    <w:rsid w:val="6810223E"/>
    <w:rsid w:val="685E2658"/>
    <w:rsid w:val="68C24C98"/>
    <w:rsid w:val="695A7B64"/>
    <w:rsid w:val="69891DC2"/>
    <w:rsid w:val="69F30B3D"/>
    <w:rsid w:val="6A944FF8"/>
    <w:rsid w:val="6AC86CED"/>
    <w:rsid w:val="6B896422"/>
    <w:rsid w:val="6BA06997"/>
    <w:rsid w:val="6C041EB5"/>
    <w:rsid w:val="6C5C1FAD"/>
    <w:rsid w:val="6CB92B50"/>
    <w:rsid w:val="6CC026BD"/>
    <w:rsid w:val="6D430BC4"/>
    <w:rsid w:val="6D46145F"/>
    <w:rsid w:val="6DB862DE"/>
    <w:rsid w:val="6DD2439B"/>
    <w:rsid w:val="6E1F4B01"/>
    <w:rsid w:val="6E1F4BFC"/>
    <w:rsid w:val="6E3B0FB7"/>
    <w:rsid w:val="6E49106A"/>
    <w:rsid w:val="6E6C2864"/>
    <w:rsid w:val="6EAD142D"/>
    <w:rsid w:val="6EE22D4E"/>
    <w:rsid w:val="6F1D1AF9"/>
    <w:rsid w:val="6F6C7A2E"/>
    <w:rsid w:val="70940320"/>
    <w:rsid w:val="70A83C51"/>
    <w:rsid w:val="714123C2"/>
    <w:rsid w:val="717D44A9"/>
    <w:rsid w:val="71E340F8"/>
    <w:rsid w:val="71F53485"/>
    <w:rsid w:val="72253E83"/>
    <w:rsid w:val="726D7F49"/>
    <w:rsid w:val="73265B6C"/>
    <w:rsid w:val="742C1224"/>
    <w:rsid w:val="742C150F"/>
    <w:rsid w:val="74992FC0"/>
    <w:rsid w:val="755E741F"/>
    <w:rsid w:val="75A70181"/>
    <w:rsid w:val="762052F3"/>
    <w:rsid w:val="765F27E9"/>
    <w:rsid w:val="76992D4A"/>
    <w:rsid w:val="76CE7F17"/>
    <w:rsid w:val="76E134A8"/>
    <w:rsid w:val="76FC7C04"/>
    <w:rsid w:val="776564EF"/>
    <w:rsid w:val="7770685D"/>
    <w:rsid w:val="777E5A14"/>
    <w:rsid w:val="77CD29D9"/>
    <w:rsid w:val="78297AB5"/>
    <w:rsid w:val="787C29C5"/>
    <w:rsid w:val="78B43059"/>
    <w:rsid w:val="79105564"/>
    <w:rsid w:val="79D423A6"/>
    <w:rsid w:val="7A77520D"/>
    <w:rsid w:val="7A9418FB"/>
    <w:rsid w:val="7A9A6350"/>
    <w:rsid w:val="7AAC75CB"/>
    <w:rsid w:val="7ABE23D6"/>
    <w:rsid w:val="7ABF1C82"/>
    <w:rsid w:val="7AEE0661"/>
    <w:rsid w:val="7B053770"/>
    <w:rsid w:val="7B5467AB"/>
    <w:rsid w:val="7B7C6467"/>
    <w:rsid w:val="7B8A15B0"/>
    <w:rsid w:val="7CDD44D5"/>
    <w:rsid w:val="7CED5108"/>
    <w:rsid w:val="7D4D0564"/>
    <w:rsid w:val="7DE04BD6"/>
    <w:rsid w:val="7E045438"/>
    <w:rsid w:val="7F3C059B"/>
    <w:rsid w:val="7F681AF7"/>
    <w:rsid w:val="7FFF09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0" w:name="index 1"/>
    <w:lsdException w:unhideWhenUsed="0" w:uiPriority="0" w:semiHidden="0" w:name="index 2"/>
    <w:lsdException w:unhideWhenUsed="0" w:uiPriority="0" w:semiHidden="0" w:name="index 3"/>
    <w:lsdException w:unhideWhenUsed="0" w:uiPriority="0" w:semiHidden="0" w:name="index 4"/>
    <w:lsdException w:qFormat="1"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0" w:semiHidden="0" w:name="footer"/>
    <w:lsdException w:qFormat="1" w:unhideWhenUsed="0" w:uiPriority="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4">
    <w:name w:val="heading 1"/>
    <w:basedOn w:val="1"/>
    <w:next w:val="1"/>
    <w:qFormat/>
    <w:uiPriority w:val="0"/>
    <w:pPr>
      <w:keepNext/>
      <w:pageBreakBefore/>
      <w:spacing w:line="480" w:lineRule="exact"/>
      <w:outlineLvl w:val="0"/>
    </w:pPr>
    <w:rPr>
      <w:b/>
      <w:spacing w:val="4"/>
      <w:kern w:val="28"/>
      <w:sz w:val="30"/>
    </w:rPr>
  </w:style>
  <w:style w:type="paragraph" w:styleId="5">
    <w:name w:val="heading 4"/>
    <w:basedOn w:val="1"/>
    <w:next w:val="1"/>
    <w:qFormat/>
    <w:uiPriority w:val="0"/>
    <w:pPr>
      <w:keepNext/>
      <w:keepLines/>
      <w:spacing w:before="280" w:after="290" w:line="376" w:lineRule="auto"/>
      <w:outlineLvl w:val="3"/>
    </w:pPr>
    <w:rPr>
      <w:rFonts w:ascii="Cambria" w:hAnsi="Cambria"/>
      <w:b/>
      <w:bCs/>
      <w:sz w:val="28"/>
      <w:szCs w:val="28"/>
    </w:rPr>
  </w:style>
  <w:style w:type="character" w:default="1" w:styleId="25">
    <w:name w:val="Default Paragraph Font"/>
    <w:semiHidden/>
    <w:unhideWhenUsed/>
    <w:qFormat/>
    <w:uiPriority w:val="1"/>
  </w:style>
  <w:style w:type="table" w:default="1" w:styleId="23">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3"/>
    <w:qFormat/>
    <w:uiPriority w:val="0"/>
    <w:pPr>
      <w:ind w:firstLine="420"/>
    </w:pPr>
  </w:style>
  <w:style w:type="paragraph" w:styleId="3">
    <w:name w:val="Note Heading"/>
    <w:basedOn w:val="1"/>
    <w:next w:val="1"/>
    <w:qFormat/>
    <w:uiPriority w:val="0"/>
    <w:pPr>
      <w:jc w:val="center"/>
    </w:pPr>
    <w:rPr>
      <w:rFonts w:hint="eastAsia" w:ascii="宋体"/>
    </w:rPr>
  </w:style>
  <w:style w:type="paragraph" w:styleId="6">
    <w:name w:val="index 5"/>
    <w:basedOn w:val="1"/>
    <w:next w:val="1"/>
    <w:qFormat/>
    <w:uiPriority w:val="0"/>
    <w:pPr>
      <w:ind w:left="1680"/>
    </w:pPr>
  </w:style>
  <w:style w:type="paragraph" w:styleId="7">
    <w:name w:val="Document Map"/>
    <w:basedOn w:val="1"/>
    <w:qFormat/>
    <w:uiPriority w:val="0"/>
    <w:pPr>
      <w:shd w:val="clear" w:color="auto" w:fill="000080"/>
    </w:pPr>
  </w:style>
  <w:style w:type="paragraph" w:styleId="8">
    <w:name w:val="annotation text"/>
    <w:basedOn w:val="1"/>
    <w:semiHidden/>
    <w:qFormat/>
    <w:uiPriority w:val="0"/>
    <w:pPr>
      <w:jc w:val="left"/>
    </w:pPr>
    <w:rPr>
      <w:kern w:val="0"/>
      <w:sz w:val="24"/>
    </w:rPr>
  </w:style>
  <w:style w:type="paragraph" w:styleId="9">
    <w:name w:val="Body Text"/>
    <w:basedOn w:val="1"/>
    <w:next w:val="1"/>
    <w:qFormat/>
    <w:uiPriority w:val="0"/>
    <w:pPr>
      <w:spacing w:after="120"/>
    </w:pPr>
  </w:style>
  <w:style w:type="paragraph" w:styleId="10">
    <w:name w:val="Body Text Indent"/>
    <w:basedOn w:val="1"/>
    <w:next w:val="11"/>
    <w:qFormat/>
    <w:uiPriority w:val="0"/>
    <w:pPr>
      <w:spacing w:after="120"/>
      <w:ind w:left="420" w:leftChars="200"/>
    </w:pPr>
    <w:rPr>
      <w:kern w:val="0"/>
      <w:sz w:val="24"/>
    </w:rPr>
  </w:style>
  <w:style w:type="paragraph" w:styleId="11">
    <w:name w:val="header"/>
    <w:basedOn w:val="1"/>
    <w:next w:val="12"/>
    <w:link w:val="38"/>
    <w:qFormat/>
    <w:uiPriority w:val="0"/>
    <w:pPr>
      <w:pBdr>
        <w:bottom w:val="single" w:color="auto" w:sz="6" w:space="1"/>
      </w:pBdr>
      <w:tabs>
        <w:tab w:val="center" w:pos="4153"/>
        <w:tab w:val="right" w:pos="8306"/>
      </w:tabs>
      <w:snapToGrid w:val="0"/>
      <w:jc w:val="center"/>
    </w:pPr>
    <w:rPr>
      <w:sz w:val="18"/>
      <w:szCs w:val="18"/>
    </w:rPr>
  </w:style>
  <w:style w:type="paragraph" w:customStyle="1" w:styleId="12">
    <w:name w:val="样式5"/>
    <w:basedOn w:val="13"/>
    <w:qFormat/>
    <w:uiPriority w:val="0"/>
    <w:pPr>
      <w:keepNext/>
      <w:spacing w:line="240" w:lineRule="auto"/>
      <w:jc w:val="left"/>
      <w:outlineLvl w:val="0"/>
    </w:pPr>
    <w:rPr>
      <w:rFonts w:ascii="黑体" w:hAnsi="黑体"/>
      <w:spacing w:val="5"/>
      <w:sz w:val="25"/>
      <w:szCs w:val="25"/>
    </w:rPr>
  </w:style>
  <w:style w:type="paragraph" w:customStyle="1" w:styleId="13">
    <w:name w:val="正文1"/>
    <w:basedOn w:val="1"/>
    <w:next w:val="1"/>
    <w:qFormat/>
    <w:uiPriority w:val="99"/>
    <w:pPr>
      <w:adjustRightInd w:val="0"/>
      <w:snapToGrid w:val="0"/>
      <w:spacing w:line="480" w:lineRule="exact"/>
      <w:ind w:firstLine="200" w:firstLineChars="200"/>
    </w:pPr>
    <w:rPr>
      <w:sz w:val="24"/>
    </w:rPr>
  </w:style>
  <w:style w:type="paragraph" w:styleId="14">
    <w:name w:val="Block Text"/>
    <w:basedOn w:val="1"/>
    <w:next w:val="7"/>
    <w:qFormat/>
    <w:uiPriority w:val="0"/>
    <w:pPr>
      <w:ind w:left="113" w:right="113" w:firstLine="595"/>
      <w:jc w:val="left"/>
    </w:pPr>
    <w:rPr>
      <w:sz w:val="28"/>
    </w:rPr>
  </w:style>
  <w:style w:type="paragraph" w:styleId="15">
    <w:name w:val="List Bullet 5"/>
    <w:basedOn w:val="1"/>
    <w:qFormat/>
    <w:uiPriority w:val="0"/>
    <w:pPr>
      <w:numPr>
        <w:ilvl w:val="0"/>
        <w:numId w:val="1"/>
      </w:numPr>
    </w:pPr>
  </w:style>
  <w:style w:type="paragraph" w:styleId="16">
    <w:name w:val="footer"/>
    <w:basedOn w:val="1"/>
    <w:link w:val="37"/>
    <w:qFormat/>
    <w:uiPriority w:val="0"/>
    <w:pPr>
      <w:tabs>
        <w:tab w:val="center" w:pos="4153"/>
        <w:tab w:val="right" w:pos="8306"/>
      </w:tabs>
      <w:snapToGrid w:val="0"/>
      <w:jc w:val="left"/>
    </w:pPr>
    <w:rPr>
      <w:sz w:val="18"/>
      <w:szCs w:val="18"/>
    </w:rPr>
  </w:style>
  <w:style w:type="paragraph" w:styleId="17">
    <w:name w:val="index heading"/>
    <w:basedOn w:val="1"/>
    <w:next w:val="18"/>
    <w:semiHidden/>
    <w:qFormat/>
    <w:uiPriority w:val="0"/>
    <w:rPr>
      <w:rFonts w:ascii="Arial" w:hAnsi="Arial"/>
      <w:b/>
      <w:bCs/>
    </w:rPr>
  </w:style>
  <w:style w:type="paragraph" w:styleId="18">
    <w:name w:val="index 1"/>
    <w:basedOn w:val="1"/>
    <w:next w:val="1"/>
    <w:semiHidden/>
    <w:qFormat/>
    <w:uiPriority w:val="0"/>
    <w:pPr>
      <w:tabs>
        <w:tab w:val="left" w:pos="3150"/>
        <w:tab w:val="center" w:pos="4212"/>
        <w:tab w:val="left" w:pos="5640"/>
      </w:tabs>
      <w:spacing w:line="440" w:lineRule="atLeast"/>
    </w:pPr>
    <w:rPr>
      <w:rFonts w:ascii="宋体" w:hAnsi="宋体"/>
      <w:color w:val="000000"/>
    </w:rPr>
  </w:style>
  <w:style w:type="paragraph" w:styleId="19">
    <w:name w:val="toc 2"/>
    <w:basedOn w:val="1"/>
    <w:next w:val="1"/>
    <w:qFormat/>
    <w:uiPriority w:val="39"/>
    <w:pPr>
      <w:ind w:left="420" w:leftChars="200"/>
    </w:pPr>
  </w:style>
  <w:style w:type="paragraph" w:styleId="20">
    <w:name w:val="Body Text 2"/>
    <w:basedOn w:val="1"/>
    <w:qFormat/>
    <w:uiPriority w:val="0"/>
    <w:pPr>
      <w:spacing w:after="120" w:line="480" w:lineRule="auto"/>
    </w:pPr>
  </w:style>
  <w:style w:type="paragraph" w:styleId="21">
    <w:name w:val="Body Text First Indent"/>
    <w:basedOn w:val="9"/>
    <w:next w:val="1"/>
    <w:qFormat/>
    <w:uiPriority w:val="0"/>
    <w:pPr>
      <w:ind w:firstLine="420" w:firstLineChars="100"/>
    </w:pPr>
    <w:rPr>
      <w:szCs w:val="24"/>
    </w:rPr>
  </w:style>
  <w:style w:type="paragraph" w:styleId="22">
    <w:name w:val="Body Text First Indent 2"/>
    <w:basedOn w:val="10"/>
    <w:next w:val="1"/>
    <w:qFormat/>
    <w:uiPriority w:val="0"/>
    <w:pPr>
      <w:ind w:firstLine="420" w:firstLineChars="200"/>
    </w:pPr>
  </w:style>
  <w:style w:type="table" w:styleId="24">
    <w:name w:val="Table Grid"/>
    <w:basedOn w:val="23"/>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6">
    <w:name w:val="page number"/>
    <w:basedOn w:val="25"/>
    <w:qFormat/>
    <w:uiPriority w:val="0"/>
  </w:style>
  <w:style w:type="paragraph" w:customStyle="1" w:styleId="27">
    <w:name w:val="Default"/>
    <w:basedOn w:val="28"/>
    <w:next w:val="6"/>
    <w:qFormat/>
    <w:uiPriority w:val="0"/>
    <w:pPr>
      <w:widowControl w:val="0"/>
      <w:autoSpaceDE w:val="0"/>
      <w:autoSpaceDN w:val="0"/>
      <w:adjustRightInd w:val="0"/>
    </w:pPr>
    <w:rPr>
      <w:rFonts w:ascii="宋体" w:hAnsi="宋体" w:eastAsia="宋体" w:cs="宋体"/>
      <w:color w:val="000000"/>
      <w:sz w:val="24"/>
      <w:szCs w:val="24"/>
      <w:lang w:val="en-US" w:eastAsia="zh-CN" w:bidi="ar-SA"/>
    </w:rPr>
  </w:style>
  <w:style w:type="paragraph" w:customStyle="1" w:styleId="28">
    <w:name w:val="表内容@"/>
    <w:basedOn w:val="1"/>
    <w:qFormat/>
    <w:uiPriority w:val="0"/>
    <w:pPr>
      <w:adjustRightInd w:val="0"/>
      <w:spacing w:line="0" w:lineRule="atLeast"/>
      <w:jc w:val="center"/>
    </w:pPr>
    <w:rPr>
      <w:rFonts w:ascii="宋体" w:hAnsi="宋体" w:cs="Arial"/>
      <w:szCs w:val="21"/>
    </w:rPr>
  </w:style>
  <w:style w:type="paragraph" w:customStyle="1" w:styleId="29">
    <w:name w:val="Char Char Char Char Char Char Char Char Char Char Char Char Char"/>
    <w:basedOn w:val="1"/>
    <w:next w:val="30"/>
    <w:qFormat/>
    <w:uiPriority w:val="0"/>
  </w:style>
  <w:style w:type="paragraph" w:customStyle="1" w:styleId="30">
    <w:name w:val="point101"/>
    <w:basedOn w:val="1"/>
    <w:next w:val="1"/>
    <w:qFormat/>
    <w:uiPriority w:val="0"/>
    <w:pPr>
      <w:widowControl/>
      <w:spacing w:before="100" w:beforeAutospacing="1" w:after="100" w:afterAutospacing="1" w:line="390" w:lineRule="atLeast"/>
    </w:pPr>
    <w:rPr>
      <w:rFonts w:ascii="宋体" w:hAnsi="宋体" w:cs="宋体"/>
      <w:spacing w:val="5"/>
      <w:sz w:val="18"/>
      <w:szCs w:val="18"/>
    </w:rPr>
  </w:style>
  <w:style w:type="paragraph" w:customStyle="1" w:styleId="31">
    <w:name w:val="样式 正文文本 + 首行缩进:  2 字符"/>
    <w:basedOn w:val="9"/>
    <w:qFormat/>
    <w:uiPriority w:val="0"/>
    <w:pPr>
      <w:keepNext/>
      <w:spacing w:before="100" w:beforeAutospacing="1" w:after="200" w:line="480" w:lineRule="exact"/>
      <w:ind w:firstLine="480" w:firstLineChars="200"/>
    </w:pPr>
    <w:rPr>
      <w:rFonts w:ascii="Calibri" w:hAnsi="Calibri"/>
    </w:rPr>
  </w:style>
  <w:style w:type="paragraph" w:customStyle="1" w:styleId="32">
    <w:name w:val="样式 样式 样式 四号 左侧:  1.53 厘米 + 首行缩进:  2 字符 + 居中 左侧:  2 字符 首行缩进:  2..."/>
    <w:basedOn w:val="33"/>
    <w:qFormat/>
    <w:uiPriority w:val="0"/>
    <w:pPr>
      <w:jc w:val="center"/>
    </w:pPr>
  </w:style>
  <w:style w:type="paragraph" w:customStyle="1" w:styleId="33">
    <w:name w:val="样式 样式 四号 左侧:  1.53 厘米 + 首行缩进:  2 字符"/>
    <w:basedOn w:val="34"/>
    <w:qFormat/>
    <w:uiPriority w:val="0"/>
    <w:pPr>
      <w:ind w:left="200" w:leftChars="200"/>
    </w:pPr>
    <w:rPr>
      <w:szCs w:val="20"/>
    </w:rPr>
  </w:style>
  <w:style w:type="paragraph" w:customStyle="1" w:styleId="34">
    <w:name w:val="样式 四号 左侧:  1.53 厘米"/>
    <w:basedOn w:val="1"/>
    <w:qFormat/>
    <w:uiPriority w:val="0"/>
    <w:pPr>
      <w:adjustRightInd w:val="0"/>
    </w:pPr>
    <w:rPr>
      <w:w w:val="90"/>
      <w:sz w:val="28"/>
      <w:szCs w:val="28"/>
    </w:rPr>
  </w:style>
  <w:style w:type="character" w:customStyle="1" w:styleId="35">
    <w:name w:val="正文文本缩进 2 Char"/>
    <w:link w:val="36"/>
    <w:semiHidden/>
    <w:qFormat/>
    <w:uiPriority w:val="0"/>
    <w:rPr>
      <w:rFonts w:ascii="宋体" w:hAnsi="Times New Roman" w:eastAsia="宋体" w:cs="Times New Roman"/>
      <w:sz w:val="28"/>
      <w:szCs w:val="20"/>
    </w:rPr>
  </w:style>
  <w:style w:type="paragraph" w:customStyle="1" w:styleId="36">
    <w:name w:val="正文文本缩进 21"/>
    <w:basedOn w:val="1"/>
    <w:link w:val="35"/>
    <w:qFormat/>
    <w:uiPriority w:val="0"/>
    <w:pPr>
      <w:ind w:firstLine="585"/>
    </w:pPr>
    <w:rPr>
      <w:rFonts w:ascii="宋体"/>
      <w:sz w:val="28"/>
    </w:rPr>
  </w:style>
  <w:style w:type="character" w:customStyle="1" w:styleId="37">
    <w:name w:val="页脚 Char"/>
    <w:link w:val="16"/>
    <w:semiHidden/>
    <w:qFormat/>
    <w:uiPriority w:val="0"/>
    <w:rPr>
      <w:rFonts w:ascii="Times New Roman" w:hAnsi="Times New Roman" w:eastAsia="宋体" w:cs="Times New Roman"/>
      <w:sz w:val="18"/>
      <w:szCs w:val="18"/>
    </w:rPr>
  </w:style>
  <w:style w:type="character" w:customStyle="1" w:styleId="38">
    <w:name w:val="页眉 Char"/>
    <w:link w:val="11"/>
    <w:semiHidden/>
    <w:qFormat/>
    <w:uiPriority w:val="0"/>
    <w:rPr>
      <w:rFonts w:ascii="Times New Roman" w:hAnsi="Times New Roman" w:eastAsia="宋体" w:cs="Times New Roman"/>
      <w:sz w:val="18"/>
      <w:szCs w:val="18"/>
    </w:rPr>
  </w:style>
  <w:style w:type="paragraph" w:customStyle="1" w:styleId="39">
    <w:name w:val="普通(网站)1"/>
    <w:basedOn w:val="1"/>
    <w:qFormat/>
    <w:uiPriority w:val="0"/>
    <w:pPr>
      <w:spacing w:beforeAutospacing="1" w:afterAutospacing="1"/>
      <w:jc w:val="left"/>
    </w:pPr>
    <w:rPr>
      <w:kern w:val="0"/>
      <w:sz w:val="24"/>
    </w:rPr>
  </w:style>
  <w:style w:type="paragraph" w:customStyle="1" w:styleId="40">
    <w:name w:val="正文缩进1"/>
    <w:basedOn w:val="1"/>
    <w:qFormat/>
    <w:uiPriority w:val="0"/>
    <w:pPr>
      <w:ind w:firstLine="420"/>
    </w:pPr>
  </w:style>
  <w:style w:type="character" w:customStyle="1" w:styleId="41">
    <w:name w:val="页码1"/>
    <w:basedOn w:val="25"/>
    <w:qFormat/>
    <w:uiPriority w:val="0"/>
  </w:style>
  <w:style w:type="paragraph" w:customStyle="1" w:styleId="42">
    <w:name w:val="报告书正文"/>
    <w:basedOn w:val="21"/>
    <w:qFormat/>
    <w:uiPriority w:val="0"/>
    <w:pPr>
      <w:spacing w:after="0" w:line="360" w:lineRule="auto"/>
      <w:ind w:firstLine="200" w:firstLineChars="200"/>
    </w:pPr>
    <w:rPr>
      <w:sz w:val="24"/>
    </w:rPr>
  </w:style>
  <w:style w:type="paragraph" w:customStyle="1" w:styleId="43">
    <w:name w:val="热电厂正文"/>
    <w:basedOn w:val="1"/>
    <w:qFormat/>
    <w:uiPriority w:val="0"/>
    <w:pPr>
      <w:spacing w:line="440" w:lineRule="exact"/>
      <w:ind w:firstLine="480" w:firstLineChars="200"/>
    </w:pPr>
    <w:rPr>
      <w:sz w:val="24"/>
      <w:szCs w:val="24"/>
    </w:rPr>
  </w:style>
  <w:style w:type="paragraph" w:customStyle="1" w:styleId="44">
    <w:name w:val="样式 样式 样式 样式 样式 正文@ + 首行缩进:  2 字符 字距调整小四 紧缩量  0.2 磅 + 首行缩进:  2 字符..."/>
    <w:basedOn w:val="45"/>
    <w:qFormat/>
    <w:uiPriority w:val="0"/>
    <w:pPr>
      <w:spacing w:line="360" w:lineRule="auto"/>
      <w:ind w:firstLine="200"/>
    </w:pPr>
  </w:style>
  <w:style w:type="paragraph" w:customStyle="1" w:styleId="45">
    <w:name w:val="样式 样式 样式 样式 正文@ + 首行缩进:  2 字符 字距调整小四 紧缩量  0.2 磅 + 首行缩进:  2 字符 + ...1"/>
    <w:basedOn w:val="46"/>
    <w:qFormat/>
    <w:uiPriority w:val="0"/>
    <w:pPr>
      <w:widowControl/>
      <w:spacing w:line="312" w:lineRule="auto"/>
      <w:jc w:val="left"/>
    </w:pPr>
  </w:style>
  <w:style w:type="paragraph" w:customStyle="1" w:styleId="46">
    <w:name w:val="样式 样式 样式 正文@ + 首行缩进:  2 字符 字距调整小四 紧缩量  0.2 磅 + 首行缩进:  2 字符 + 首行缩..."/>
    <w:basedOn w:val="47"/>
    <w:qFormat/>
    <w:uiPriority w:val="0"/>
    <w:pPr>
      <w:ind w:firstLine="438"/>
    </w:pPr>
    <w:rPr>
      <w:szCs w:val="20"/>
    </w:rPr>
  </w:style>
  <w:style w:type="paragraph" w:customStyle="1" w:styleId="47">
    <w:name w:val="样式 样式 正文@ + 首行缩进:  2 字符 字距调整小四 紧缩量  0.2 磅 + 首行缩进:  2 字符"/>
    <w:basedOn w:val="1"/>
    <w:qFormat/>
    <w:uiPriority w:val="0"/>
    <w:pPr>
      <w:spacing w:line="360" w:lineRule="auto"/>
      <w:ind w:firstLine="480" w:firstLineChars="200"/>
    </w:pPr>
    <w:rPr>
      <w:rFonts w:ascii="宋体" w:hAnsi="宋体" w:cs="宋体"/>
      <w:kern w:val="24"/>
      <w:sz w:val="24"/>
      <w:szCs w:val="24"/>
    </w:rPr>
  </w:style>
  <w:style w:type="paragraph" w:customStyle="1" w:styleId="48">
    <w:name w:val="哼"/>
    <w:basedOn w:val="1"/>
    <w:qFormat/>
    <w:uiPriority w:val="0"/>
    <w:pPr>
      <w:spacing w:line="480" w:lineRule="exact"/>
      <w:ind w:firstLine="1440" w:firstLineChars="200"/>
    </w:pPr>
    <w:rPr>
      <w:sz w:val="24"/>
    </w:rPr>
  </w:style>
  <w:style w:type="paragraph" w:customStyle="1" w:styleId="49">
    <w:name w:val="Normal_28"/>
    <w:qFormat/>
    <w:uiPriority w:val="0"/>
    <w:pPr>
      <w:spacing w:before="120" w:after="240"/>
      <w:jc w:val="both"/>
    </w:pPr>
    <w:rPr>
      <w:rFonts w:ascii="Calibri" w:hAnsi="Calibri" w:eastAsia="宋体" w:cs="Times New Roman"/>
      <w:sz w:val="22"/>
      <w:szCs w:val="22"/>
      <w:lang w:val="en-US" w:eastAsia="en-US" w:bidi="ar-SA"/>
    </w:rPr>
  </w:style>
  <w:style w:type="paragraph" w:customStyle="1" w:styleId="50">
    <w:name w:val="报告表正文文本"/>
    <w:basedOn w:val="1"/>
    <w:qFormat/>
    <w:uiPriority w:val="0"/>
    <w:pPr>
      <w:spacing w:line="500" w:lineRule="exact"/>
      <w:ind w:firstLine="720" w:firstLineChars="200"/>
    </w:pPr>
    <w:rPr>
      <w:rFonts w:ascii="Times New Roman" w:hAnsi="Times New Roman" w:eastAsia="宋体"/>
      <w:sz w:val="24"/>
    </w:rPr>
  </w:style>
  <w:style w:type="paragraph" w:customStyle="1" w:styleId="51">
    <w:name w:val="正文ZM"/>
    <w:basedOn w:val="1"/>
    <w:qFormat/>
    <w:uiPriority w:val="0"/>
    <w:pPr>
      <w:spacing w:line="500" w:lineRule="exact"/>
      <w:ind w:firstLine="480" w:firstLineChars="200"/>
    </w:pPr>
    <w:rPr>
      <w:rFonts w:ascii="Times New Roman" w:hAnsi="Times New Roman" w:eastAsia="宋体" w:cs="Times New Roman"/>
      <w:color w:val="auto"/>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Pages>
  <Words>2083</Words>
  <Characters>2343</Characters>
  <Lines>41</Lines>
  <Paragraphs>11</Paragraphs>
  <TotalTime>14</TotalTime>
  <ScaleCrop>false</ScaleCrop>
  <LinksUpToDate>false</LinksUpToDate>
  <CharactersWithSpaces>6974</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2022-09-15T08:06:00Z</dcterms:created>
  <dc:creator>Windows 用户</dc:creator>
  <cp:lastModifiedBy>Administrator</cp:lastModifiedBy>
  <cp:lastPrinted>2024-08-14T03:14:00Z</cp:lastPrinted>
  <dcterms:modified xsi:type="dcterms:W3CDTF">2026-02-13T01:01:51Z</dcterms:modified>
  <dc:title>han</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BA696A9AA7264D0787AEF629B0120A63</vt:lpwstr>
  </property>
  <property fmtid="{D5CDD505-2E9C-101B-9397-08002B2CF9AE}" pid="4" name="KSOTemplateDocerSaveRecord">
    <vt:lpwstr>eyJoZGlkIjoiMTk0NzViNGY4MjI0NGIxYjBlMGY5MmMyODllMmNlZGUiLCJ1c2VySWQiOiIxNzExOTQzNzU1In0=</vt:lpwstr>
  </property>
</Properties>
</file>