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一、石家庄循环化工园区管理办公室本级收支预算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二、石家庄循环化工研究院收支预算</w:t>
      </w:r>
      <w:r>
        <w:tab/>
      </w:r>
      <w:r>
        <w:fldChar w:fldCharType="begin"/>
      </w:r>
      <w:r>
        <w:instrText xml:space="preserve">PAGEREF _Toc_4_4_0000000002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一、石家庄循环化工园区管理办公室本级收支预算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7440.28</w:t>
            </w:r>
          </w:p>
        </w:tc>
        <w:tc>
          <w:tcPr>
            <w:tcW w:w="4535" w:type="dxa"/>
            <w:vAlign w:val="center"/>
          </w:tcPr>
          <w:p>
            <w:pPr>
              <w:pStyle w:val="12"/>
            </w:pPr>
            <w:r>
              <w:t>一、一般公共服务支出</w:t>
            </w:r>
          </w:p>
        </w:tc>
        <w:tc>
          <w:tcPr>
            <w:tcW w:w="2126" w:type="dxa"/>
            <w:vAlign w:val="center"/>
          </w:tcPr>
          <w:p>
            <w:pPr>
              <w:pStyle w:val="11"/>
            </w:pPr>
            <w:r>
              <w:t>3259.86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3738.39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7440.28</w:t>
            </w:r>
          </w:p>
        </w:tc>
        <w:tc>
          <w:tcPr>
            <w:tcW w:w="4535" w:type="dxa"/>
            <w:vAlign w:val="center"/>
          </w:tcPr>
          <w:p>
            <w:pPr>
              <w:pStyle w:val="14"/>
            </w:pPr>
            <w:r>
              <w:t>本年支出合计</w:t>
            </w:r>
          </w:p>
        </w:tc>
        <w:tc>
          <w:tcPr>
            <w:tcW w:w="2126" w:type="dxa"/>
            <w:vAlign w:val="center"/>
          </w:tcPr>
          <w:p>
            <w:pPr>
              <w:pStyle w:val="15"/>
            </w:pPr>
            <w:r>
              <w:t>7440.28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7440.28</w:t>
            </w:r>
          </w:p>
        </w:tc>
        <w:tc>
          <w:tcPr>
            <w:tcW w:w="4535" w:type="dxa"/>
            <w:vAlign w:val="center"/>
          </w:tcPr>
          <w:p>
            <w:pPr>
              <w:pStyle w:val="14"/>
            </w:pPr>
            <w:r>
              <w:t>支出总计</w:t>
            </w:r>
          </w:p>
        </w:tc>
        <w:tc>
          <w:tcPr>
            <w:tcW w:w="2126" w:type="dxa"/>
            <w:vAlign w:val="center"/>
          </w:tcPr>
          <w:p>
            <w:pPr>
              <w:pStyle w:val="15"/>
            </w:pPr>
            <w:r>
              <w:t>7440.28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7440.28</w:t>
            </w:r>
          </w:p>
        </w:tc>
        <w:tc>
          <w:tcPr>
            <w:tcW w:w="1134" w:type="dxa"/>
            <w:vAlign w:val="center"/>
          </w:tcPr>
          <w:p>
            <w:pPr>
              <w:pStyle w:val="15"/>
            </w:pPr>
            <w:r>
              <w:t>7440.28</w:t>
            </w:r>
          </w:p>
        </w:tc>
        <w:tc>
          <w:tcPr>
            <w:tcW w:w="1134" w:type="dxa"/>
            <w:vAlign w:val="center"/>
          </w:tcPr>
          <w:p>
            <w:pPr>
              <w:pStyle w:val="15"/>
            </w:pPr>
            <w:r>
              <w:t>7440.28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3259.86</w:t>
            </w:r>
          </w:p>
        </w:tc>
        <w:tc>
          <w:tcPr>
            <w:tcW w:w="1134" w:type="dxa"/>
            <w:vAlign w:val="center"/>
          </w:tcPr>
          <w:p>
            <w:pPr>
              <w:pStyle w:val="11"/>
            </w:pPr>
            <w:r>
              <w:t>3259.86</w:t>
            </w:r>
          </w:p>
        </w:tc>
        <w:tc>
          <w:tcPr>
            <w:tcW w:w="1134" w:type="dxa"/>
            <w:vAlign w:val="center"/>
          </w:tcPr>
          <w:p>
            <w:pPr>
              <w:pStyle w:val="11"/>
            </w:pPr>
            <w:r>
              <w:t>3259.86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3217.34</w:t>
            </w:r>
          </w:p>
        </w:tc>
        <w:tc>
          <w:tcPr>
            <w:tcW w:w="1134" w:type="dxa"/>
            <w:vAlign w:val="center"/>
          </w:tcPr>
          <w:p>
            <w:pPr>
              <w:pStyle w:val="11"/>
            </w:pPr>
            <w:r>
              <w:t>3217.34</w:t>
            </w:r>
          </w:p>
        </w:tc>
        <w:tc>
          <w:tcPr>
            <w:tcW w:w="1134" w:type="dxa"/>
            <w:vAlign w:val="center"/>
          </w:tcPr>
          <w:p>
            <w:pPr>
              <w:pStyle w:val="11"/>
            </w:pPr>
            <w:r>
              <w:t>3217.34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1112.49</w:t>
            </w:r>
          </w:p>
        </w:tc>
        <w:tc>
          <w:tcPr>
            <w:tcW w:w="1134" w:type="dxa"/>
            <w:vAlign w:val="center"/>
          </w:tcPr>
          <w:p>
            <w:pPr>
              <w:pStyle w:val="11"/>
            </w:pPr>
            <w:r>
              <w:t>1112.49</w:t>
            </w:r>
          </w:p>
        </w:tc>
        <w:tc>
          <w:tcPr>
            <w:tcW w:w="1134" w:type="dxa"/>
            <w:vAlign w:val="center"/>
          </w:tcPr>
          <w:p>
            <w:pPr>
              <w:pStyle w:val="11"/>
            </w:pPr>
            <w:r>
              <w:t>1112.49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2056.65</w:t>
            </w:r>
          </w:p>
        </w:tc>
        <w:tc>
          <w:tcPr>
            <w:tcW w:w="1134" w:type="dxa"/>
            <w:vAlign w:val="center"/>
          </w:tcPr>
          <w:p>
            <w:pPr>
              <w:pStyle w:val="11"/>
            </w:pPr>
            <w:r>
              <w:t>2056.65</w:t>
            </w:r>
          </w:p>
        </w:tc>
        <w:tc>
          <w:tcPr>
            <w:tcW w:w="1134" w:type="dxa"/>
            <w:vAlign w:val="center"/>
          </w:tcPr>
          <w:p>
            <w:pPr>
              <w:pStyle w:val="11"/>
            </w:pPr>
            <w:r>
              <w:t>2056.65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2010306</w:t>
            </w:r>
          </w:p>
        </w:tc>
        <w:tc>
          <w:tcPr>
            <w:tcW w:w="1559" w:type="dxa"/>
            <w:vAlign w:val="center"/>
          </w:tcPr>
          <w:p>
            <w:pPr>
              <w:pStyle w:val="12"/>
            </w:pPr>
            <w:r>
              <w:t>政务公开审批</w:t>
            </w:r>
          </w:p>
        </w:tc>
        <w:tc>
          <w:tcPr>
            <w:tcW w:w="1134" w:type="dxa"/>
            <w:vAlign w:val="center"/>
          </w:tcPr>
          <w:p>
            <w:pPr>
              <w:pStyle w:val="11"/>
            </w:pPr>
            <w:r>
              <w:t>48.20</w:t>
            </w:r>
          </w:p>
        </w:tc>
        <w:tc>
          <w:tcPr>
            <w:tcW w:w="1134" w:type="dxa"/>
            <w:vAlign w:val="center"/>
          </w:tcPr>
          <w:p>
            <w:pPr>
              <w:pStyle w:val="11"/>
            </w:pPr>
            <w:r>
              <w:t>48.20</w:t>
            </w:r>
          </w:p>
        </w:tc>
        <w:tc>
          <w:tcPr>
            <w:tcW w:w="1134" w:type="dxa"/>
            <w:vAlign w:val="center"/>
          </w:tcPr>
          <w:p>
            <w:pPr>
              <w:pStyle w:val="11"/>
            </w:pPr>
            <w:r>
              <w:t>48.20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2012699</w:t>
            </w:r>
          </w:p>
        </w:tc>
        <w:tc>
          <w:tcPr>
            <w:tcW w:w="1559" w:type="dxa"/>
            <w:vAlign w:val="center"/>
          </w:tcPr>
          <w:p>
            <w:pPr>
              <w:pStyle w:val="12"/>
            </w:pPr>
            <w:r>
              <w:t>其他档案事务支出</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r>
              <w:t>72.42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41.04</w:t>
            </w:r>
          </w:p>
        </w:tc>
        <w:tc>
          <w:tcPr>
            <w:tcW w:w="1134" w:type="dxa"/>
            <w:vAlign w:val="center"/>
          </w:tcPr>
          <w:p>
            <w:pPr>
              <w:pStyle w:val="11"/>
            </w:pPr>
            <w:r>
              <w:t>41.04</w:t>
            </w:r>
          </w:p>
        </w:tc>
        <w:tc>
          <w:tcPr>
            <w:tcW w:w="1134" w:type="dxa"/>
            <w:vAlign w:val="center"/>
          </w:tcPr>
          <w:p>
            <w:pPr>
              <w:pStyle w:val="11"/>
            </w:pPr>
            <w:r>
              <w:t>41.04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31.38</w:t>
            </w:r>
          </w:p>
        </w:tc>
        <w:tc>
          <w:tcPr>
            <w:tcW w:w="1134" w:type="dxa"/>
            <w:vAlign w:val="center"/>
          </w:tcPr>
          <w:p>
            <w:pPr>
              <w:pStyle w:val="11"/>
            </w:pPr>
            <w:r>
              <w:t>31.38</w:t>
            </w:r>
          </w:p>
        </w:tc>
        <w:tc>
          <w:tcPr>
            <w:tcW w:w="1134" w:type="dxa"/>
            <w:vAlign w:val="center"/>
          </w:tcPr>
          <w:p>
            <w:pPr>
              <w:pStyle w:val="11"/>
            </w:pPr>
            <w:r>
              <w:t>31.38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r>
              <w:t>22.92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r>
              <w:t>273.00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r>
              <w:t>73.69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3738.39</w:t>
            </w:r>
          </w:p>
        </w:tc>
        <w:tc>
          <w:tcPr>
            <w:tcW w:w="1134" w:type="dxa"/>
            <w:vAlign w:val="center"/>
          </w:tcPr>
          <w:p>
            <w:pPr>
              <w:pStyle w:val="11"/>
            </w:pPr>
            <w:r>
              <w:t>3738.39</w:t>
            </w:r>
          </w:p>
        </w:tc>
        <w:tc>
          <w:tcPr>
            <w:tcW w:w="1134" w:type="dxa"/>
            <w:vAlign w:val="center"/>
          </w:tcPr>
          <w:p>
            <w:pPr>
              <w:pStyle w:val="11"/>
            </w:pPr>
            <w:r>
              <w:t>3738.39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3738.39</w:t>
            </w:r>
          </w:p>
        </w:tc>
        <w:tc>
          <w:tcPr>
            <w:tcW w:w="1134" w:type="dxa"/>
            <w:vAlign w:val="center"/>
          </w:tcPr>
          <w:p>
            <w:pPr>
              <w:pStyle w:val="11"/>
            </w:pPr>
            <w:r>
              <w:t>3738.39</w:t>
            </w:r>
          </w:p>
        </w:tc>
        <w:tc>
          <w:tcPr>
            <w:tcW w:w="1134" w:type="dxa"/>
            <w:vAlign w:val="center"/>
          </w:tcPr>
          <w:p>
            <w:pPr>
              <w:pStyle w:val="11"/>
            </w:pPr>
            <w:r>
              <w:t>3738.39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3728.39</w:t>
            </w:r>
          </w:p>
        </w:tc>
        <w:tc>
          <w:tcPr>
            <w:tcW w:w="1134" w:type="dxa"/>
            <w:vAlign w:val="center"/>
          </w:tcPr>
          <w:p>
            <w:pPr>
              <w:pStyle w:val="11"/>
            </w:pPr>
            <w:r>
              <w:t>3728.39</w:t>
            </w:r>
          </w:p>
        </w:tc>
        <w:tc>
          <w:tcPr>
            <w:tcW w:w="1134" w:type="dxa"/>
            <w:vAlign w:val="center"/>
          </w:tcPr>
          <w:p>
            <w:pPr>
              <w:pStyle w:val="11"/>
            </w:pPr>
            <w:r>
              <w:t>3728.39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7440.28</w:t>
            </w:r>
          </w:p>
        </w:tc>
        <w:tc>
          <w:tcPr>
            <w:tcW w:w="1361" w:type="dxa"/>
            <w:vAlign w:val="center"/>
          </w:tcPr>
          <w:p>
            <w:pPr>
              <w:pStyle w:val="15"/>
            </w:pPr>
            <w:r>
              <w:t>1281.52</w:t>
            </w:r>
          </w:p>
        </w:tc>
        <w:tc>
          <w:tcPr>
            <w:tcW w:w="1361" w:type="dxa"/>
            <w:vAlign w:val="center"/>
          </w:tcPr>
          <w:p>
            <w:pPr>
              <w:pStyle w:val="15"/>
            </w:pPr>
            <w:r>
              <w:t>6158.76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3259.86</w:t>
            </w:r>
          </w:p>
        </w:tc>
        <w:tc>
          <w:tcPr>
            <w:tcW w:w="1361" w:type="dxa"/>
            <w:vAlign w:val="center"/>
          </w:tcPr>
          <w:p>
            <w:pPr>
              <w:pStyle w:val="11"/>
            </w:pPr>
            <w:r>
              <w:t>1112.49</w:t>
            </w:r>
          </w:p>
        </w:tc>
        <w:tc>
          <w:tcPr>
            <w:tcW w:w="1361" w:type="dxa"/>
            <w:vAlign w:val="center"/>
          </w:tcPr>
          <w:p>
            <w:pPr>
              <w:pStyle w:val="11"/>
            </w:pPr>
            <w:r>
              <w:t>2147.37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3217.34</w:t>
            </w:r>
          </w:p>
        </w:tc>
        <w:tc>
          <w:tcPr>
            <w:tcW w:w="1361" w:type="dxa"/>
            <w:vAlign w:val="center"/>
          </w:tcPr>
          <w:p>
            <w:pPr>
              <w:pStyle w:val="11"/>
            </w:pPr>
            <w:r>
              <w:t>1112.49</w:t>
            </w:r>
          </w:p>
        </w:tc>
        <w:tc>
          <w:tcPr>
            <w:tcW w:w="1361" w:type="dxa"/>
            <w:vAlign w:val="center"/>
          </w:tcPr>
          <w:p>
            <w:pPr>
              <w:pStyle w:val="11"/>
            </w:pPr>
            <w:r>
              <w:t>2104.85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1112.49</w:t>
            </w:r>
          </w:p>
        </w:tc>
        <w:tc>
          <w:tcPr>
            <w:tcW w:w="1361" w:type="dxa"/>
            <w:vAlign w:val="center"/>
          </w:tcPr>
          <w:p>
            <w:pPr>
              <w:pStyle w:val="11"/>
            </w:pPr>
            <w:r>
              <w:t>1112.49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2056.65</w:t>
            </w:r>
          </w:p>
        </w:tc>
        <w:tc>
          <w:tcPr>
            <w:tcW w:w="1361" w:type="dxa"/>
            <w:vAlign w:val="center"/>
          </w:tcPr>
          <w:p>
            <w:pPr>
              <w:pStyle w:val="11"/>
            </w:pPr>
          </w:p>
        </w:tc>
        <w:tc>
          <w:tcPr>
            <w:tcW w:w="1361" w:type="dxa"/>
            <w:vAlign w:val="center"/>
          </w:tcPr>
          <w:p>
            <w:pPr>
              <w:pStyle w:val="11"/>
            </w:pPr>
            <w:r>
              <w:t>2056.65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2010306</w:t>
            </w:r>
          </w:p>
        </w:tc>
        <w:tc>
          <w:tcPr>
            <w:tcW w:w="4535" w:type="dxa"/>
            <w:vAlign w:val="center"/>
          </w:tcPr>
          <w:p>
            <w:pPr>
              <w:pStyle w:val="12"/>
            </w:pPr>
            <w:r>
              <w:t>政务公开审批</w:t>
            </w:r>
          </w:p>
        </w:tc>
        <w:tc>
          <w:tcPr>
            <w:tcW w:w="1361" w:type="dxa"/>
            <w:vAlign w:val="center"/>
          </w:tcPr>
          <w:p>
            <w:pPr>
              <w:pStyle w:val="11"/>
            </w:pPr>
            <w:r>
              <w:t>48.20</w:t>
            </w:r>
          </w:p>
        </w:tc>
        <w:tc>
          <w:tcPr>
            <w:tcW w:w="1361" w:type="dxa"/>
            <w:vAlign w:val="center"/>
          </w:tcPr>
          <w:p>
            <w:pPr>
              <w:pStyle w:val="11"/>
            </w:pPr>
          </w:p>
        </w:tc>
        <w:tc>
          <w:tcPr>
            <w:tcW w:w="1361" w:type="dxa"/>
            <w:vAlign w:val="center"/>
          </w:tcPr>
          <w:p>
            <w:pPr>
              <w:pStyle w:val="11"/>
            </w:pPr>
            <w:r>
              <w:t>48.20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12.52</w:t>
            </w:r>
          </w:p>
        </w:tc>
        <w:tc>
          <w:tcPr>
            <w:tcW w:w="1361" w:type="dxa"/>
            <w:vAlign w:val="center"/>
          </w:tcPr>
          <w:p>
            <w:pPr>
              <w:pStyle w:val="11"/>
            </w:pPr>
          </w:p>
        </w:tc>
        <w:tc>
          <w:tcPr>
            <w:tcW w:w="1361" w:type="dxa"/>
            <w:vAlign w:val="center"/>
          </w:tcPr>
          <w:p>
            <w:pPr>
              <w:pStyle w:val="11"/>
            </w:pPr>
            <w:r>
              <w:t>12.52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2012699</w:t>
            </w:r>
          </w:p>
        </w:tc>
        <w:tc>
          <w:tcPr>
            <w:tcW w:w="4535" w:type="dxa"/>
            <w:vAlign w:val="center"/>
          </w:tcPr>
          <w:p>
            <w:pPr>
              <w:pStyle w:val="12"/>
            </w:pPr>
            <w:r>
              <w:t>其他档案事务支出</w:t>
            </w:r>
          </w:p>
        </w:tc>
        <w:tc>
          <w:tcPr>
            <w:tcW w:w="1361" w:type="dxa"/>
            <w:vAlign w:val="center"/>
          </w:tcPr>
          <w:p>
            <w:pPr>
              <w:pStyle w:val="11"/>
            </w:pPr>
            <w:r>
              <w:t>12.52</w:t>
            </w:r>
          </w:p>
        </w:tc>
        <w:tc>
          <w:tcPr>
            <w:tcW w:w="1361" w:type="dxa"/>
            <w:vAlign w:val="center"/>
          </w:tcPr>
          <w:p>
            <w:pPr>
              <w:pStyle w:val="11"/>
            </w:pPr>
          </w:p>
        </w:tc>
        <w:tc>
          <w:tcPr>
            <w:tcW w:w="1361" w:type="dxa"/>
            <w:vAlign w:val="center"/>
          </w:tcPr>
          <w:p>
            <w:pPr>
              <w:pStyle w:val="11"/>
            </w:pPr>
            <w:r>
              <w:t>12.52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72.42</w:t>
            </w:r>
          </w:p>
        </w:tc>
        <w:tc>
          <w:tcPr>
            <w:tcW w:w="1361" w:type="dxa"/>
            <w:vAlign w:val="center"/>
          </w:tcPr>
          <w:p>
            <w:pPr>
              <w:pStyle w:val="11"/>
            </w:pPr>
            <w:r>
              <w:t>72.42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72.42</w:t>
            </w:r>
          </w:p>
        </w:tc>
        <w:tc>
          <w:tcPr>
            <w:tcW w:w="1361" w:type="dxa"/>
            <w:vAlign w:val="center"/>
          </w:tcPr>
          <w:p>
            <w:pPr>
              <w:pStyle w:val="11"/>
            </w:pPr>
            <w:r>
              <w:t>72.42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41.04</w:t>
            </w:r>
          </w:p>
        </w:tc>
        <w:tc>
          <w:tcPr>
            <w:tcW w:w="1361" w:type="dxa"/>
            <w:vAlign w:val="center"/>
          </w:tcPr>
          <w:p>
            <w:pPr>
              <w:pStyle w:val="11"/>
            </w:pPr>
            <w:r>
              <w:t>41.04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31.38</w:t>
            </w:r>
          </w:p>
        </w:tc>
        <w:tc>
          <w:tcPr>
            <w:tcW w:w="1361" w:type="dxa"/>
            <w:vAlign w:val="center"/>
          </w:tcPr>
          <w:p>
            <w:pPr>
              <w:pStyle w:val="11"/>
            </w:pPr>
            <w:r>
              <w:t>31.38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22.92</w:t>
            </w:r>
          </w:p>
        </w:tc>
        <w:tc>
          <w:tcPr>
            <w:tcW w:w="1361" w:type="dxa"/>
            <w:vAlign w:val="center"/>
          </w:tcPr>
          <w:p>
            <w:pPr>
              <w:pStyle w:val="11"/>
            </w:pPr>
            <w:r>
              <w:t>22.92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22.92</w:t>
            </w:r>
          </w:p>
        </w:tc>
        <w:tc>
          <w:tcPr>
            <w:tcW w:w="1361" w:type="dxa"/>
            <w:vAlign w:val="center"/>
          </w:tcPr>
          <w:p>
            <w:pPr>
              <w:pStyle w:val="11"/>
            </w:pPr>
            <w:r>
              <w:t>22.92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22.92</w:t>
            </w:r>
          </w:p>
        </w:tc>
        <w:tc>
          <w:tcPr>
            <w:tcW w:w="1361" w:type="dxa"/>
            <w:vAlign w:val="center"/>
          </w:tcPr>
          <w:p>
            <w:pPr>
              <w:pStyle w:val="11"/>
            </w:pPr>
            <w:r>
              <w:t>22.92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r>
              <w:t>273.00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73.69</w:t>
            </w:r>
          </w:p>
        </w:tc>
        <w:tc>
          <w:tcPr>
            <w:tcW w:w="1361" w:type="dxa"/>
            <w:vAlign w:val="center"/>
          </w:tcPr>
          <w:p>
            <w:pPr>
              <w:pStyle w:val="11"/>
            </w:pPr>
            <w:r>
              <w:t>73.69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73.69</w:t>
            </w:r>
          </w:p>
        </w:tc>
        <w:tc>
          <w:tcPr>
            <w:tcW w:w="1361" w:type="dxa"/>
            <w:vAlign w:val="center"/>
          </w:tcPr>
          <w:p>
            <w:pPr>
              <w:pStyle w:val="11"/>
            </w:pPr>
            <w:r>
              <w:t>73.69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73.69</w:t>
            </w:r>
          </w:p>
        </w:tc>
        <w:tc>
          <w:tcPr>
            <w:tcW w:w="1361" w:type="dxa"/>
            <w:vAlign w:val="center"/>
          </w:tcPr>
          <w:p>
            <w:pPr>
              <w:pStyle w:val="11"/>
            </w:pPr>
            <w:r>
              <w:t>73.69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3738.39</w:t>
            </w:r>
          </w:p>
        </w:tc>
        <w:tc>
          <w:tcPr>
            <w:tcW w:w="1361" w:type="dxa"/>
            <w:vAlign w:val="center"/>
          </w:tcPr>
          <w:p>
            <w:pPr>
              <w:pStyle w:val="11"/>
            </w:pPr>
          </w:p>
        </w:tc>
        <w:tc>
          <w:tcPr>
            <w:tcW w:w="1361" w:type="dxa"/>
            <w:vAlign w:val="center"/>
          </w:tcPr>
          <w:p>
            <w:pPr>
              <w:pStyle w:val="11"/>
            </w:pPr>
            <w:r>
              <w:t>3738.39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3738.39</w:t>
            </w:r>
          </w:p>
        </w:tc>
        <w:tc>
          <w:tcPr>
            <w:tcW w:w="1361" w:type="dxa"/>
            <w:vAlign w:val="center"/>
          </w:tcPr>
          <w:p>
            <w:pPr>
              <w:pStyle w:val="11"/>
            </w:pPr>
          </w:p>
        </w:tc>
        <w:tc>
          <w:tcPr>
            <w:tcW w:w="1361" w:type="dxa"/>
            <w:vAlign w:val="center"/>
          </w:tcPr>
          <w:p>
            <w:pPr>
              <w:pStyle w:val="11"/>
            </w:pPr>
            <w:r>
              <w:t>3738.39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2240106</w:t>
            </w:r>
          </w:p>
        </w:tc>
        <w:tc>
          <w:tcPr>
            <w:tcW w:w="4535" w:type="dxa"/>
            <w:vAlign w:val="center"/>
          </w:tcPr>
          <w:p>
            <w:pPr>
              <w:pStyle w:val="12"/>
            </w:pPr>
            <w:r>
              <w:t>安全监管</w:t>
            </w:r>
          </w:p>
        </w:tc>
        <w:tc>
          <w:tcPr>
            <w:tcW w:w="1361" w:type="dxa"/>
            <w:vAlign w:val="center"/>
          </w:tcPr>
          <w:p>
            <w:pPr>
              <w:pStyle w:val="11"/>
            </w:pPr>
            <w:r>
              <w:t>3728.39</w:t>
            </w:r>
          </w:p>
        </w:tc>
        <w:tc>
          <w:tcPr>
            <w:tcW w:w="1361" w:type="dxa"/>
            <w:vAlign w:val="center"/>
          </w:tcPr>
          <w:p>
            <w:pPr>
              <w:pStyle w:val="11"/>
            </w:pPr>
          </w:p>
        </w:tc>
        <w:tc>
          <w:tcPr>
            <w:tcW w:w="1361" w:type="dxa"/>
            <w:vAlign w:val="center"/>
          </w:tcPr>
          <w:p>
            <w:pPr>
              <w:pStyle w:val="11"/>
            </w:pPr>
            <w:r>
              <w:t>3728.39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2240109</w:t>
            </w:r>
          </w:p>
        </w:tc>
        <w:tc>
          <w:tcPr>
            <w:tcW w:w="4535" w:type="dxa"/>
            <w:vAlign w:val="center"/>
          </w:tcPr>
          <w:p>
            <w:pPr>
              <w:pStyle w:val="12"/>
            </w:pPr>
            <w:r>
              <w:t>应急管理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7440.28</w:t>
            </w:r>
          </w:p>
        </w:tc>
        <w:tc>
          <w:tcPr>
            <w:tcW w:w="3402" w:type="dxa"/>
            <w:vAlign w:val="center"/>
          </w:tcPr>
          <w:p>
            <w:pPr>
              <w:pStyle w:val="12"/>
            </w:pPr>
            <w:r>
              <w:t>一、一般公共服务支出</w:t>
            </w:r>
          </w:p>
        </w:tc>
        <w:tc>
          <w:tcPr>
            <w:tcW w:w="1474" w:type="dxa"/>
            <w:vAlign w:val="center"/>
          </w:tcPr>
          <w:p>
            <w:pPr>
              <w:pStyle w:val="11"/>
            </w:pPr>
            <w:r>
              <w:t>3259.86</w:t>
            </w:r>
          </w:p>
        </w:tc>
        <w:tc>
          <w:tcPr>
            <w:tcW w:w="1474" w:type="dxa"/>
            <w:vAlign w:val="center"/>
          </w:tcPr>
          <w:p>
            <w:pPr>
              <w:pStyle w:val="11"/>
            </w:pPr>
            <w:r>
              <w:t>3259.86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72.42</w:t>
            </w:r>
          </w:p>
        </w:tc>
        <w:tc>
          <w:tcPr>
            <w:tcW w:w="1474" w:type="dxa"/>
            <w:vAlign w:val="center"/>
          </w:tcPr>
          <w:p>
            <w:pPr>
              <w:pStyle w:val="11"/>
            </w:pPr>
            <w:r>
              <w:t>72.42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22.92</w:t>
            </w:r>
          </w:p>
        </w:tc>
        <w:tc>
          <w:tcPr>
            <w:tcW w:w="1474" w:type="dxa"/>
            <w:vAlign w:val="center"/>
          </w:tcPr>
          <w:p>
            <w:pPr>
              <w:pStyle w:val="11"/>
            </w:pPr>
            <w:r>
              <w:t>22.92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273.00</w:t>
            </w:r>
          </w:p>
        </w:tc>
        <w:tc>
          <w:tcPr>
            <w:tcW w:w="1474" w:type="dxa"/>
            <w:vAlign w:val="center"/>
          </w:tcPr>
          <w:p>
            <w:pPr>
              <w:pStyle w:val="11"/>
            </w:pPr>
            <w:r>
              <w:t>273.00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73.69</w:t>
            </w:r>
          </w:p>
        </w:tc>
        <w:tc>
          <w:tcPr>
            <w:tcW w:w="1474" w:type="dxa"/>
            <w:vAlign w:val="center"/>
          </w:tcPr>
          <w:p>
            <w:pPr>
              <w:pStyle w:val="11"/>
            </w:pPr>
            <w:r>
              <w:t>73.69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3738.39</w:t>
            </w:r>
          </w:p>
        </w:tc>
        <w:tc>
          <w:tcPr>
            <w:tcW w:w="1474" w:type="dxa"/>
            <w:vAlign w:val="center"/>
          </w:tcPr>
          <w:p>
            <w:pPr>
              <w:pStyle w:val="11"/>
            </w:pPr>
            <w:r>
              <w:t>3738.39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7440.28</w:t>
            </w:r>
          </w:p>
        </w:tc>
        <w:tc>
          <w:tcPr>
            <w:tcW w:w="3402" w:type="dxa"/>
            <w:vAlign w:val="center"/>
          </w:tcPr>
          <w:p>
            <w:pPr>
              <w:pStyle w:val="14"/>
            </w:pPr>
            <w:r>
              <w:t>本年支出合计</w:t>
            </w:r>
          </w:p>
        </w:tc>
        <w:tc>
          <w:tcPr>
            <w:tcW w:w="1474" w:type="dxa"/>
            <w:vAlign w:val="center"/>
          </w:tcPr>
          <w:p>
            <w:pPr>
              <w:pStyle w:val="15"/>
            </w:pPr>
            <w:r>
              <w:t>7440.28</w:t>
            </w:r>
          </w:p>
        </w:tc>
        <w:tc>
          <w:tcPr>
            <w:tcW w:w="1474" w:type="dxa"/>
            <w:vAlign w:val="center"/>
          </w:tcPr>
          <w:p>
            <w:pPr>
              <w:pStyle w:val="15"/>
            </w:pPr>
            <w:r>
              <w:t>7440.28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7440.28</w:t>
            </w:r>
          </w:p>
        </w:tc>
        <w:tc>
          <w:tcPr>
            <w:tcW w:w="3402" w:type="dxa"/>
            <w:vAlign w:val="center"/>
          </w:tcPr>
          <w:p>
            <w:pPr>
              <w:pStyle w:val="14"/>
            </w:pPr>
            <w:r>
              <w:t>支出总计</w:t>
            </w:r>
          </w:p>
        </w:tc>
        <w:tc>
          <w:tcPr>
            <w:tcW w:w="1474" w:type="dxa"/>
            <w:vAlign w:val="center"/>
          </w:tcPr>
          <w:p>
            <w:pPr>
              <w:pStyle w:val="15"/>
            </w:pPr>
            <w:r>
              <w:t>7440.28</w:t>
            </w:r>
          </w:p>
        </w:tc>
        <w:tc>
          <w:tcPr>
            <w:tcW w:w="1474" w:type="dxa"/>
            <w:vAlign w:val="center"/>
          </w:tcPr>
          <w:p>
            <w:pPr>
              <w:pStyle w:val="15"/>
            </w:pPr>
            <w:r>
              <w:t>7440.28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7440.28</w:t>
            </w:r>
          </w:p>
        </w:tc>
        <w:tc>
          <w:tcPr>
            <w:tcW w:w="2551" w:type="dxa"/>
            <w:vAlign w:val="center"/>
          </w:tcPr>
          <w:p>
            <w:pPr>
              <w:pStyle w:val="15"/>
            </w:pPr>
            <w:r>
              <w:t>1281.52</w:t>
            </w:r>
          </w:p>
        </w:tc>
        <w:tc>
          <w:tcPr>
            <w:tcW w:w="2551" w:type="dxa"/>
            <w:vAlign w:val="center"/>
          </w:tcPr>
          <w:p>
            <w:pPr>
              <w:pStyle w:val="15"/>
            </w:pPr>
            <w:r>
              <w:t>6158.76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3259.86</w:t>
            </w:r>
          </w:p>
        </w:tc>
        <w:tc>
          <w:tcPr>
            <w:tcW w:w="2551" w:type="dxa"/>
            <w:vAlign w:val="center"/>
          </w:tcPr>
          <w:p>
            <w:pPr>
              <w:pStyle w:val="11"/>
            </w:pPr>
            <w:r>
              <w:t>1112.49</w:t>
            </w:r>
          </w:p>
        </w:tc>
        <w:tc>
          <w:tcPr>
            <w:tcW w:w="2551" w:type="dxa"/>
            <w:vAlign w:val="center"/>
          </w:tcPr>
          <w:p>
            <w:pPr>
              <w:pStyle w:val="11"/>
            </w:pPr>
            <w:r>
              <w:t>2147.37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3217.34</w:t>
            </w:r>
          </w:p>
        </w:tc>
        <w:tc>
          <w:tcPr>
            <w:tcW w:w="2551" w:type="dxa"/>
            <w:vAlign w:val="center"/>
          </w:tcPr>
          <w:p>
            <w:pPr>
              <w:pStyle w:val="11"/>
            </w:pPr>
            <w:r>
              <w:t>1112.49</w:t>
            </w:r>
          </w:p>
        </w:tc>
        <w:tc>
          <w:tcPr>
            <w:tcW w:w="2551" w:type="dxa"/>
            <w:vAlign w:val="center"/>
          </w:tcPr>
          <w:p>
            <w:pPr>
              <w:pStyle w:val="11"/>
            </w:pPr>
            <w:r>
              <w:t>2104.85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1112.49</w:t>
            </w:r>
          </w:p>
        </w:tc>
        <w:tc>
          <w:tcPr>
            <w:tcW w:w="2551" w:type="dxa"/>
            <w:vAlign w:val="center"/>
          </w:tcPr>
          <w:p>
            <w:pPr>
              <w:pStyle w:val="11"/>
            </w:pPr>
            <w:r>
              <w:t>1112.49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2056.65</w:t>
            </w:r>
          </w:p>
        </w:tc>
        <w:tc>
          <w:tcPr>
            <w:tcW w:w="2551" w:type="dxa"/>
            <w:vAlign w:val="center"/>
          </w:tcPr>
          <w:p>
            <w:pPr>
              <w:pStyle w:val="11"/>
            </w:pPr>
          </w:p>
        </w:tc>
        <w:tc>
          <w:tcPr>
            <w:tcW w:w="2551" w:type="dxa"/>
            <w:vAlign w:val="center"/>
          </w:tcPr>
          <w:p>
            <w:pPr>
              <w:pStyle w:val="11"/>
            </w:pPr>
            <w:r>
              <w:t>2056.65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2010306</w:t>
            </w:r>
          </w:p>
        </w:tc>
        <w:tc>
          <w:tcPr>
            <w:tcW w:w="4535" w:type="dxa"/>
            <w:vAlign w:val="center"/>
          </w:tcPr>
          <w:p>
            <w:pPr>
              <w:pStyle w:val="12"/>
            </w:pPr>
            <w:r>
              <w:t>政务公开审批</w:t>
            </w:r>
          </w:p>
        </w:tc>
        <w:tc>
          <w:tcPr>
            <w:tcW w:w="2551" w:type="dxa"/>
            <w:vAlign w:val="center"/>
          </w:tcPr>
          <w:p>
            <w:pPr>
              <w:pStyle w:val="11"/>
            </w:pPr>
            <w:r>
              <w:t>48.20</w:t>
            </w:r>
          </w:p>
        </w:tc>
        <w:tc>
          <w:tcPr>
            <w:tcW w:w="2551" w:type="dxa"/>
            <w:vAlign w:val="center"/>
          </w:tcPr>
          <w:p>
            <w:pPr>
              <w:pStyle w:val="11"/>
            </w:pPr>
          </w:p>
        </w:tc>
        <w:tc>
          <w:tcPr>
            <w:tcW w:w="2551" w:type="dxa"/>
            <w:vAlign w:val="center"/>
          </w:tcPr>
          <w:p>
            <w:pPr>
              <w:pStyle w:val="11"/>
            </w:pPr>
            <w:r>
              <w:t>48.20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12.52</w:t>
            </w:r>
          </w:p>
        </w:tc>
        <w:tc>
          <w:tcPr>
            <w:tcW w:w="2551" w:type="dxa"/>
            <w:vAlign w:val="center"/>
          </w:tcPr>
          <w:p>
            <w:pPr>
              <w:pStyle w:val="11"/>
            </w:pPr>
          </w:p>
        </w:tc>
        <w:tc>
          <w:tcPr>
            <w:tcW w:w="2551" w:type="dxa"/>
            <w:vAlign w:val="center"/>
          </w:tcPr>
          <w:p>
            <w:pPr>
              <w:pStyle w:val="11"/>
            </w:pPr>
            <w:r>
              <w:t>12.52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2012699</w:t>
            </w:r>
          </w:p>
        </w:tc>
        <w:tc>
          <w:tcPr>
            <w:tcW w:w="4535" w:type="dxa"/>
            <w:vAlign w:val="center"/>
          </w:tcPr>
          <w:p>
            <w:pPr>
              <w:pStyle w:val="12"/>
            </w:pPr>
            <w:r>
              <w:t>其他档案事务支出</w:t>
            </w:r>
          </w:p>
        </w:tc>
        <w:tc>
          <w:tcPr>
            <w:tcW w:w="2551" w:type="dxa"/>
            <w:vAlign w:val="center"/>
          </w:tcPr>
          <w:p>
            <w:pPr>
              <w:pStyle w:val="11"/>
            </w:pPr>
            <w:r>
              <w:t>12.52</w:t>
            </w:r>
          </w:p>
        </w:tc>
        <w:tc>
          <w:tcPr>
            <w:tcW w:w="2551" w:type="dxa"/>
            <w:vAlign w:val="center"/>
          </w:tcPr>
          <w:p>
            <w:pPr>
              <w:pStyle w:val="11"/>
            </w:pPr>
          </w:p>
        </w:tc>
        <w:tc>
          <w:tcPr>
            <w:tcW w:w="2551" w:type="dxa"/>
            <w:vAlign w:val="center"/>
          </w:tcPr>
          <w:p>
            <w:pPr>
              <w:pStyle w:val="11"/>
            </w:pPr>
            <w:r>
              <w:t>12.52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72.42</w:t>
            </w:r>
          </w:p>
        </w:tc>
        <w:tc>
          <w:tcPr>
            <w:tcW w:w="2551" w:type="dxa"/>
            <w:vAlign w:val="center"/>
          </w:tcPr>
          <w:p>
            <w:pPr>
              <w:pStyle w:val="11"/>
            </w:pPr>
            <w:r>
              <w:t>72.42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41.04</w:t>
            </w:r>
          </w:p>
        </w:tc>
        <w:tc>
          <w:tcPr>
            <w:tcW w:w="2551" w:type="dxa"/>
            <w:vAlign w:val="center"/>
          </w:tcPr>
          <w:p>
            <w:pPr>
              <w:pStyle w:val="11"/>
            </w:pPr>
            <w:r>
              <w:t>41.04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31.38</w:t>
            </w:r>
          </w:p>
        </w:tc>
        <w:tc>
          <w:tcPr>
            <w:tcW w:w="2551" w:type="dxa"/>
            <w:vAlign w:val="center"/>
          </w:tcPr>
          <w:p>
            <w:pPr>
              <w:pStyle w:val="11"/>
            </w:pPr>
            <w:r>
              <w:t>31.38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22.92</w:t>
            </w:r>
          </w:p>
        </w:tc>
        <w:tc>
          <w:tcPr>
            <w:tcW w:w="2551" w:type="dxa"/>
            <w:vAlign w:val="center"/>
          </w:tcPr>
          <w:p>
            <w:pPr>
              <w:pStyle w:val="11"/>
            </w:pPr>
            <w:r>
              <w:t>22.92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22.92</w:t>
            </w:r>
          </w:p>
        </w:tc>
        <w:tc>
          <w:tcPr>
            <w:tcW w:w="2551" w:type="dxa"/>
            <w:vAlign w:val="center"/>
          </w:tcPr>
          <w:p>
            <w:pPr>
              <w:pStyle w:val="11"/>
            </w:pPr>
            <w:r>
              <w:t>22.92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22.92</w:t>
            </w:r>
          </w:p>
        </w:tc>
        <w:tc>
          <w:tcPr>
            <w:tcW w:w="2551" w:type="dxa"/>
            <w:vAlign w:val="center"/>
          </w:tcPr>
          <w:p>
            <w:pPr>
              <w:pStyle w:val="11"/>
            </w:pPr>
            <w:r>
              <w:t>22.92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273.00</w:t>
            </w:r>
          </w:p>
        </w:tc>
        <w:tc>
          <w:tcPr>
            <w:tcW w:w="2551" w:type="dxa"/>
            <w:vAlign w:val="center"/>
          </w:tcPr>
          <w:p>
            <w:pPr>
              <w:pStyle w:val="11"/>
            </w:pPr>
          </w:p>
        </w:tc>
        <w:tc>
          <w:tcPr>
            <w:tcW w:w="2551" w:type="dxa"/>
            <w:vAlign w:val="center"/>
          </w:tcPr>
          <w:p>
            <w:pPr>
              <w:pStyle w:val="11"/>
            </w:pPr>
            <w:r>
              <w:t>273.00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73.69</w:t>
            </w:r>
          </w:p>
        </w:tc>
        <w:tc>
          <w:tcPr>
            <w:tcW w:w="2551" w:type="dxa"/>
            <w:vAlign w:val="center"/>
          </w:tcPr>
          <w:p>
            <w:pPr>
              <w:pStyle w:val="11"/>
            </w:pPr>
            <w:r>
              <w:t>73.69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73.69</w:t>
            </w:r>
          </w:p>
        </w:tc>
        <w:tc>
          <w:tcPr>
            <w:tcW w:w="2551" w:type="dxa"/>
            <w:vAlign w:val="center"/>
          </w:tcPr>
          <w:p>
            <w:pPr>
              <w:pStyle w:val="11"/>
            </w:pPr>
            <w:r>
              <w:t>73.69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73.69</w:t>
            </w:r>
          </w:p>
        </w:tc>
        <w:tc>
          <w:tcPr>
            <w:tcW w:w="2551" w:type="dxa"/>
            <w:vAlign w:val="center"/>
          </w:tcPr>
          <w:p>
            <w:pPr>
              <w:pStyle w:val="11"/>
            </w:pPr>
            <w:r>
              <w:t>73.69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3738.39</w:t>
            </w:r>
          </w:p>
        </w:tc>
        <w:tc>
          <w:tcPr>
            <w:tcW w:w="2551" w:type="dxa"/>
            <w:vAlign w:val="center"/>
          </w:tcPr>
          <w:p>
            <w:pPr>
              <w:pStyle w:val="11"/>
            </w:pPr>
          </w:p>
        </w:tc>
        <w:tc>
          <w:tcPr>
            <w:tcW w:w="2551" w:type="dxa"/>
            <w:vAlign w:val="center"/>
          </w:tcPr>
          <w:p>
            <w:pPr>
              <w:pStyle w:val="11"/>
            </w:pPr>
            <w:r>
              <w:t>3738.39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3738.39</w:t>
            </w:r>
          </w:p>
        </w:tc>
        <w:tc>
          <w:tcPr>
            <w:tcW w:w="2551" w:type="dxa"/>
            <w:vAlign w:val="center"/>
          </w:tcPr>
          <w:p>
            <w:pPr>
              <w:pStyle w:val="11"/>
            </w:pPr>
          </w:p>
        </w:tc>
        <w:tc>
          <w:tcPr>
            <w:tcW w:w="2551" w:type="dxa"/>
            <w:vAlign w:val="center"/>
          </w:tcPr>
          <w:p>
            <w:pPr>
              <w:pStyle w:val="11"/>
            </w:pPr>
            <w:r>
              <w:t>3738.39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3728.39</w:t>
            </w:r>
          </w:p>
        </w:tc>
        <w:tc>
          <w:tcPr>
            <w:tcW w:w="2551" w:type="dxa"/>
            <w:vAlign w:val="center"/>
          </w:tcPr>
          <w:p>
            <w:pPr>
              <w:pStyle w:val="11"/>
            </w:pPr>
          </w:p>
        </w:tc>
        <w:tc>
          <w:tcPr>
            <w:tcW w:w="2551" w:type="dxa"/>
            <w:vAlign w:val="center"/>
          </w:tcPr>
          <w:p>
            <w:pPr>
              <w:pStyle w:val="11"/>
            </w:pPr>
            <w:r>
              <w:t>3728.39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1281.52</w:t>
            </w:r>
          </w:p>
        </w:tc>
        <w:tc>
          <w:tcPr>
            <w:tcW w:w="2551" w:type="dxa"/>
            <w:vAlign w:val="center"/>
          </w:tcPr>
          <w:p>
            <w:pPr>
              <w:pStyle w:val="15"/>
            </w:pPr>
            <w:r>
              <w:t>1230.86</w:t>
            </w:r>
          </w:p>
        </w:tc>
        <w:tc>
          <w:tcPr>
            <w:tcW w:w="2551" w:type="dxa"/>
            <w:vAlign w:val="center"/>
          </w:tcPr>
          <w:p>
            <w:pPr>
              <w:pStyle w:val="15"/>
            </w:pPr>
            <w:r>
              <w:t>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1185.41</w:t>
            </w:r>
          </w:p>
        </w:tc>
        <w:tc>
          <w:tcPr>
            <w:tcW w:w="2551" w:type="dxa"/>
            <w:vAlign w:val="center"/>
          </w:tcPr>
          <w:p>
            <w:pPr>
              <w:pStyle w:val="11"/>
            </w:pPr>
            <w:r>
              <w:t>1185.41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102.04</w:t>
            </w:r>
          </w:p>
        </w:tc>
        <w:tc>
          <w:tcPr>
            <w:tcW w:w="2551" w:type="dxa"/>
            <w:vAlign w:val="center"/>
          </w:tcPr>
          <w:p>
            <w:pPr>
              <w:pStyle w:val="11"/>
            </w:pPr>
            <w:r>
              <w:t>102.04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74.51</w:t>
            </w:r>
          </w:p>
        </w:tc>
        <w:tc>
          <w:tcPr>
            <w:tcW w:w="2551" w:type="dxa"/>
            <w:vAlign w:val="center"/>
          </w:tcPr>
          <w:p>
            <w:pPr>
              <w:pStyle w:val="11"/>
            </w:pPr>
            <w:r>
              <w:t>74.51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72.10</w:t>
            </w:r>
          </w:p>
        </w:tc>
        <w:tc>
          <w:tcPr>
            <w:tcW w:w="2551" w:type="dxa"/>
            <w:vAlign w:val="center"/>
          </w:tcPr>
          <w:p>
            <w:pPr>
              <w:pStyle w:val="11"/>
            </w:pPr>
            <w:r>
              <w:t>72.10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587.71</w:t>
            </w:r>
          </w:p>
        </w:tc>
        <w:tc>
          <w:tcPr>
            <w:tcW w:w="2551" w:type="dxa"/>
            <w:vAlign w:val="center"/>
          </w:tcPr>
          <w:p>
            <w:pPr>
              <w:pStyle w:val="11"/>
            </w:pPr>
            <w:r>
              <w:t>587.71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31.38</w:t>
            </w:r>
          </w:p>
        </w:tc>
        <w:tc>
          <w:tcPr>
            <w:tcW w:w="2551" w:type="dxa"/>
            <w:vAlign w:val="center"/>
          </w:tcPr>
          <w:p>
            <w:pPr>
              <w:pStyle w:val="11"/>
            </w:pPr>
            <w:r>
              <w:t>31.38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22.92</w:t>
            </w:r>
          </w:p>
        </w:tc>
        <w:tc>
          <w:tcPr>
            <w:tcW w:w="2551" w:type="dxa"/>
            <w:vAlign w:val="center"/>
          </w:tcPr>
          <w:p>
            <w:pPr>
              <w:pStyle w:val="11"/>
            </w:pPr>
            <w:r>
              <w:t>22.92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73.69</w:t>
            </w:r>
          </w:p>
        </w:tc>
        <w:tc>
          <w:tcPr>
            <w:tcW w:w="2551" w:type="dxa"/>
            <w:vAlign w:val="center"/>
          </w:tcPr>
          <w:p>
            <w:pPr>
              <w:pStyle w:val="11"/>
            </w:pPr>
            <w:r>
              <w:t>73.69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220.00</w:t>
            </w:r>
          </w:p>
        </w:tc>
        <w:tc>
          <w:tcPr>
            <w:tcW w:w="2551" w:type="dxa"/>
            <w:vAlign w:val="center"/>
          </w:tcPr>
          <w:p>
            <w:pPr>
              <w:pStyle w:val="11"/>
            </w:pPr>
            <w:r>
              <w:t>220.00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55.06</w:t>
            </w:r>
          </w:p>
        </w:tc>
        <w:tc>
          <w:tcPr>
            <w:tcW w:w="2551" w:type="dxa"/>
            <w:vAlign w:val="center"/>
          </w:tcPr>
          <w:p>
            <w:pPr>
              <w:pStyle w:val="11"/>
            </w:pPr>
            <w:r>
              <w:t>4.40</w:t>
            </w:r>
          </w:p>
        </w:tc>
        <w:tc>
          <w:tcPr>
            <w:tcW w:w="2551" w:type="dxa"/>
            <w:vAlign w:val="center"/>
          </w:tcPr>
          <w:p>
            <w:pPr>
              <w:pStyle w:val="11"/>
            </w:pPr>
            <w:r>
              <w:t>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14.10</w:t>
            </w:r>
          </w:p>
        </w:tc>
        <w:tc>
          <w:tcPr>
            <w:tcW w:w="2551" w:type="dxa"/>
            <w:vAlign w:val="center"/>
          </w:tcPr>
          <w:p>
            <w:pPr>
              <w:pStyle w:val="11"/>
            </w:pPr>
          </w:p>
        </w:tc>
        <w:tc>
          <w:tcPr>
            <w:tcW w:w="2551" w:type="dxa"/>
            <w:vAlign w:val="center"/>
          </w:tcPr>
          <w:p>
            <w:pPr>
              <w:pStyle w:val="11"/>
            </w:pPr>
            <w:r>
              <w:t>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10.16</w:t>
            </w:r>
          </w:p>
        </w:tc>
        <w:tc>
          <w:tcPr>
            <w:tcW w:w="2551" w:type="dxa"/>
            <w:vAlign w:val="center"/>
          </w:tcPr>
          <w:p>
            <w:pPr>
              <w:pStyle w:val="11"/>
            </w:pPr>
          </w:p>
        </w:tc>
        <w:tc>
          <w:tcPr>
            <w:tcW w:w="2551" w:type="dxa"/>
            <w:vAlign w:val="center"/>
          </w:tcPr>
          <w:p>
            <w:pPr>
              <w:pStyle w:val="11"/>
            </w:pPr>
            <w:r>
              <w:t>10.16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8.34</w:t>
            </w:r>
          </w:p>
        </w:tc>
        <w:tc>
          <w:tcPr>
            <w:tcW w:w="2551" w:type="dxa"/>
            <w:vAlign w:val="center"/>
          </w:tcPr>
          <w:p>
            <w:pPr>
              <w:pStyle w:val="11"/>
            </w:pPr>
            <w:r>
              <w:t>4.40</w:t>
            </w:r>
          </w:p>
        </w:tc>
        <w:tc>
          <w:tcPr>
            <w:tcW w:w="2551" w:type="dxa"/>
            <w:vAlign w:val="center"/>
          </w:tcPr>
          <w:p>
            <w:pPr>
              <w:pStyle w:val="11"/>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12.90</w:t>
            </w:r>
          </w:p>
        </w:tc>
        <w:tc>
          <w:tcPr>
            <w:tcW w:w="2551" w:type="dxa"/>
            <w:vAlign w:val="center"/>
          </w:tcPr>
          <w:p>
            <w:pPr>
              <w:pStyle w:val="11"/>
            </w:pPr>
          </w:p>
        </w:tc>
        <w:tc>
          <w:tcPr>
            <w:tcW w:w="2551" w:type="dxa"/>
            <w:vAlign w:val="center"/>
          </w:tcPr>
          <w:p>
            <w:pPr>
              <w:pStyle w:val="11"/>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7.56</w:t>
            </w:r>
          </w:p>
        </w:tc>
        <w:tc>
          <w:tcPr>
            <w:tcW w:w="2551" w:type="dxa"/>
            <w:vAlign w:val="center"/>
          </w:tcPr>
          <w:p>
            <w:pPr>
              <w:pStyle w:val="11"/>
            </w:pPr>
          </w:p>
        </w:tc>
        <w:tc>
          <w:tcPr>
            <w:tcW w:w="2551" w:type="dxa"/>
            <w:vAlign w:val="center"/>
          </w:tcPr>
          <w:p>
            <w:pPr>
              <w:pStyle w:val="11"/>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41.05</w:t>
            </w:r>
          </w:p>
        </w:tc>
        <w:tc>
          <w:tcPr>
            <w:tcW w:w="2551" w:type="dxa"/>
            <w:vAlign w:val="center"/>
          </w:tcPr>
          <w:p>
            <w:pPr>
              <w:pStyle w:val="11"/>
            </w:pPr>
            <w:r>
              <w:t>41.05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41.04</w:t>
            </w:r>
          </w:p>
        </w:tc>
        <w:tc>
          <w:tcPr>
            <w:tcW w:w="2551" w:type="dxa"/>
            <w:vAlign w:val="center"/>
          </w:tcPr>
          <w:p>
            <w:pPr>
              <w:pStyle w:val="11"/>
            </w:pPr>
            <w:r>
              <w:t>41.04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石家庄循环化工园区管理办公室本级2026年单位预算信息公开情况说明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按照《中华人民共和国预算法》、《地方预决算公开操作规程》和《关于进一步推进预算公开工作的实施意见》规定，现将石家庄循环化工园区管理办公室本级2026年单位预算公开如下：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bookmarkStart w:id="2" w:name="_GoBack"/>
      <w:bookmarkEnd w:id="2"/>
    </w:p>
    <w:p>
      <w:pPr>
        <w:pStyle w:val="17"/>
      </w:pPr>
      <w:r>
        <w:t>总岗位设置53个。设部门正职岗位1个、部门副职岗位3个。下设5个内设机构，设内设机构正职岗位5个、内设机构副职岗位11个。</w:t>
      </w:r>
    </w:p>
    <w:p>
      <w:pPr>
        <w:pStyle w:val="17"/>
      </w:pPr>
      <w:r>
        <w:t>主要职责:</w:t>
      </w:r>
    </w:p>
    <w:p>
      <w:pPr>
        <w:pStyle w:val="17"/>
      </w:pPr>
      <w:r>
        <w:t>1.石家庄循环化工园区内的产业规划、项目管理、安全生产相关业务工作，在高新区经济发展局(挂工业和信息化局牌子)、应急管理局(挂应急管理综合行政执法大队牌子)等部门指导下,由石家庄循环化工园区管理办公室相对独立开展。</w:t>
      </w:r>
    </w:p>
    <w:p>
      <w:pPr>
        <w:pStyle w:val="17"/>
      </w:pPr>
      <w:r>
        <w:t>2.负责根据国家、省市和高新区的战略部署，制定园区总体发展规划，推进园区现代产业体系建设。</w:t>
      </w:r>
    </w:p>
    <w:p>
      <w:pPr>
        <w:pStyle w:val="17"/>
      </w:pPr>
      <w:r>
        <w:t>3.负责园区建设项目的管理工作，重点推进石炼化项目绿色升级改造等产业项目发展。</w:t>
      </w:r>
    </w:p>
    <w:p>
      <w:pPr>
        <w:pStyle w:val="17"/>
      </w:pPr>
      <w:r>
        <w:t>4.负责入驻企业和项目综合服务保障工作，维护企业稳定和生产秩序，指导入驻企业依法开展生产经营、科技研发等工作。</w:t>
      </w:r>
    </w:p>
    <w:p>
      <w:pPr>
        <w:pStyle w:val="17"/>
      </w:pPr>
      <w:r>
        <w:t>5.负责园区内安全生产综合监督管理工作，监督指导园区内入驻企业依法积极履行安全生产主体责任。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石家庄循环化工园区管理办公室本级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7440.28万元，其中：一般公共预算收入7440.28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循环化工园区管理办公室本级年度单位预算中支出预算的总体情况。2026年支出预算7440.28万元，其中基本支出1281.52万元，包括人员经费1230.86万元和日常公用经费50.66万元；项目支出6158.76万元，主要为“工业互联网+危化安全生产”试点项目建设资金1100万元；智慧应急处置项目资金1500万元；智慧园区平台运维经费698.39万元；安全生产日常巡查检查资金260万元；化工企业全覆盖安全生产帮扶资金140万元；支持化工产业创新发展资金240万元；机关事务管理运行保障经费2056.65万元以及核心区运行及招商经费50万元等。；预计下年使用的单位资金结余0.00万元。委托业务费共计安排442.00万元，主要用于因技术原因确需对外委托的辅助性工作和确有必要对外委托开展咨询、评审、规划等工作。</w:t>
      </w:r>
    </w:p>
    <w:p>
      <w:pPr>
        <w:pStyle w:val="18"/>
      </w:pPr>
      <w:r>
        <w:t>3、比上年增减情况</w:t>
      </w:r>
    </w:p>
    <w:p>
      <w:pPr>
        <w:pStyle w:val="18"/>
      </w:pPr>
      <w:r>
        <w:t>2026年预算收支安排7440.28万元，较2025年预算增加2339.75万元，其中：基本支出减少750.01万元，主要为因两区合并原有的长期聘用人员解除聘用关系减少相关人员费用支出。项目支出增加3089.76万元，主要为为进一步加强园区安全生产监管，建立相关智慧化安全生产监管体系，新增“工业互联网+危化安全生产”试点项目建设资金1100万元；智慧应急处置项目资金1500万元；智慧园区平台运维经费698.39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2026年，我单位机关运行经费共计安排50.66万元，主要用于日常维修、办公用房水电费、办公用房取暖费、办公用房物业管理费等日常运行支出。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2.00万元，其中因公出国（境）费0.00万元；公务用车购置及运维费0.00万元（其中：公务用车购置费为0.00万元，公务用车运维费0.00万元)；公务接待费2.00万元。与2025年相比增加0.00万元，增减变化的主要原因是未发生增减变化，与上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1、机关事务管理运行保障经费绩效目标表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13019026P00852410003F</w:t>
            </w:r>
          </w:p>
        </w:tc>
        <w:tc>
          <w:tcPr>
            <w:tcW w:w="2835" w:type="dxa"/>
            <w:vAlign w:val="center"/>
          </w:tcPr>
          <w:p>
            <w:pPr>
              <w:pStyle w:val="10"/>
            </w:pPr>
            <w:r>
              <w:t>项目名称</w:t>
            </w:r>
          </w:p>
        </w:tc>
        <w:tc>
          <w:tcPr>
            <w:tcW w:w="6095" w:type="dxa"/>
            <w:gridSpan w:val="3"/>
            <w:vAlign w:val="center"/>
          </w:tcPr>
          <w:p>
            <w:pPr>
              <w:pStyle w:val="12"/>
            </w:pPr>
            <w:r>
              <w:t>机关事务管理运行保障经费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2056.65</w:t>
            </w:r>
          </w:p>
        </w:tc>
        <w:tc>
          <w:tcPr>
            <w:tcW w:w="2835" w:type="dxa"/>
            <w:vAlign w:val="center"/>
          </w:tcPr>
          <w:p>
            <w:pPr>
              <w:pStyle w:val="10"/>
            </w:pPr>
            <w:r>
              <w:t>其中：财政    资金</w:t>
            </w:r>
          </w:p>
        </w:tc>
        <w:tc>
          <w:tcPr>
            <w:tcW w:w="2551" w:type="dxa"/>
            <w:vAlign w:val="center"/>
          </w:tcPr>
          <w:p>
            <w:pPr>
              <w:pStyle w:val="12"/>
            </w:pPr>
            <w:r>
              <w:t>2056.65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机关运行保障资金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1.保障机关基本运行，降低机关运行成本，建设节约型机关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保障人群数量</w:t>
            </w:r>
          </w:p>
        </w:tc>
        <w:tc>
          <w:tcPr>
            <w:tcW w:w="5386" w:type="dxa"/>
            <w:vAlign w:val="center"/>
          </w:tcPr>
          <w:p>
            <w:pPr>
              <w:pStyle w:val="12"/>
            </w:pPr>
            <w:r>
              <w:t>服务人群不低于实际办公人员数</w:t>
            </w:r>
          </w:p>
        </w:tc>
        <w:tc>
          <w:tcPr>
            <w:tcW w:w="2268" w:type="dxa"/>
            <w:vAlign w:val="center"/>
          </w:tcPr>
          <w:p>
            <w:pPr>
              <w:pStyle w:val="12"/>
            </w:pPr>
            <w:r>
              <w:t>≥200人</w:t>
            </w:r>
          </w:p>
        </w:tc>
        <w:tc>
          <w:tcPr>
            <w:tcW w:w="1276" w:type="dxa"/>
            <w:vAlign w:val="center"/>
          </w:tcPr>
          <w:p>
            <w:pPr>
              <w:pStyle w:val="12"/>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机关保障服务楼宇面积</w:t>
            </w:r>
          </w:p>
        </w:tc>
        <w:tc>
          <w:tcPr>
            <w:tcW w:w="5386" w:type="dxa"/>
            <w:vAlign w:val="center"/>
          </w:tcPr>
          <w:p>
            <w:pPr>
              <w:pStyle w:val="12"/>
            </w:pPr>
            <w:r>
              <w:t>服务面积不低于实际办公面积数</w:t>
            </w:r>
          </w:p>
        </w:tc>
        <w:tc>
          <w:tcPr>
            <w:tcW w:w="2268" w:type="dxa"/>
            <w:vAlign w:val="center"/>
          </w:tcPr>
          <w:p>
            <w:pPr>
              <w:pStyle w:val="12"/>
            </w:pPr>
            <w:r>
              <w:t>≥6000平方米</w:t>
            </w:r>
          </w:p>
        </w:tc>
        <w:tc>
          <w:tcPr>
            <w:tcW w:w="1276" w:type="dxa"/>
            <w:vAlign w:val="center"/>
          </w:tcPr>
          <w:p>
            <w:pPr>
              <w:pStyle w:val="12"/>
            </w:pPr>
            <w:r>
              <w:t>根据实际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服务年限</w:t>
            </w:r>
          </w:p>
        </w:tc>
        <w:tc>
          <w:tcPr>
            <w:tcW w:w="5386" w:type="dxa"/>
            <w:vAlign w:val="center"/>
          </w:tcPr>
          <w:p>
            <w:pPr>
              <w:pStyle w:val="12"/>
            </w:pPr>
            <w:r>
              <w:t>服务年限不低于合同年限</w:t>
            </w:r>
          </w:p>
        </w:tc>
        <w:tc>
          <w:tcPr>
            <w:tcW w:w="2268" w:type="dxa"/>
            <w:vAlign w:val="center"/>
          </w:tcPr>
          <w:p>
            <w:pPr>
              <w:pStyle w:val="12"/>
            </w:pPr>
            <w:r>
              <w:t>≥1年</w:t>
            </w:r>
          </w:p>
        </w:tc>
        <w:tc>
          <w:tcPr>
            <w:tcW w:w="1276" w:type="dxa"/>
            <w:vAlign w:val="center"/>
          </w:tcPr>
          <w:p>
            <w:pPr>
              <w:pStyle w:val="12"/>
            </w:pPr>
            <w:r>
              <w:t>依照合同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机关保障费支出情况</w:t>
            </w:r>
          </w:p>
        </w:tc>
        <w:tc>
          <w:tcPr>
            <w:tcW w:w="5386" w:type="dxa"/>
            <w:vAlign w:val="center"/>
          </w:tcPr>
          <w:p>
            <w:pPr>
              <w:pStyle w:val="12"/>
            </w:pPr>
            <w:r>
              <w:t>预算执行率考核值</w:t>
            </w:r>
          </w:p>
        </w:tc>
        <w:tc>
          <w:tcPr>
            <w:tcW w:w="2268" w:type="dxa"/>
            <w:vAlign w:val="center"/>
          </w:tcPr>
          <w:p>
            <w:pPr>
              <w:pStyle w:val="12"/>
            </w:pPr>
            <w:r>
              <w:t>≥95%</w:t>
            </w:r>
          </w:p>
        </w:tc>
        <w:tc>
          <w:tcPr>
            <w:tcW w:w="1276" w:type="dxa"/>
            <w:vAlign w:val="center"/>
          </w:tcPr>
          <w:p>
            <w:pPr>
              <w:pStyle w:val="12"/>
            </w:pPr>
            <w:r>
              <w:t>依照考核办法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服务质量</w:t>
            </w:r>
          </w:p>
        </w:tc>
        <w:tc>
          <w:tcPr>
            <w:tcW w:w="5386" w:type="dxa"/>
            <w:vAlign w:val="center"/>
          </w:tcPr>
          <w:p>
            <w:pPr>
              <w:pStyle w:val="12"/>
            </w:pPr>
            <w:r>
              <w:t>物业服务年度综合考核值</w:t>
            </w:r>
          </w:p>
        </w:tc>
        <w:tc>
          <w:tcPr>
            <w:tcW w:w="2268" w:type="dxa"/>
            <w:vAlign w:val="center"/>
          </w:tcPr>
          <w:p>
            <w:pPr>
              <w:pStyle w:val="12"/>
            </w:pPr>
            <w:r>
              <w:t>≥90%</w:t>
            </w:r>
          </w:p>
        </w:tc>
        <w:tc>
          <w:tcPr>
            <w:tcW w:w="1276" w:type="dxa"/>
            <w:vAlign w:val="center"/>
          </w:tcPr>
          <w:p>
            <w:pPr>
              <w:pStyle w:val="12"/>
            </w:pPr>
            <w:r>
              <w:t>依照考核办法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受访人员占全部工作人员的百分比</w:t>
            </w:r>
          </w:p>
        </w:tc>
        <w:tc>
          <w:tcPr>
            <w:tcW w:w="2268" w:type="dxa"/>
            <w:vAlign w:val="center"/>
          </w:tcPr>
          <w:p>
            <w:pPr>
              <w:pStyle w:val="12"/>
            </w:pPr>
            <w:r>
              <w:t>≥95%</w:t>
            </w:r>
          </w:p>
        </w:tc>
        <w:tc>
          <w:tcPr>
            <w:tcW w:w="1276" w:type="dxa"/>
            <w:vAlign w:val="center"/>
          </w:tcPr>
          <w:p>
            <w:pPr>
              <w:pStyle w:val="12"/>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2、“工业互联网+危化安全生产”试点项目建设经费绩效目标表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13019026P008529100028</w:t>
            </w:r>
          </w:p>
        </w:tc>
        <w:tc>
          <w:tcPr>
            <w:tcW w:w="2835" w:type="dxa"/>
            <w:vAlign w:val="center"/>
          </w:tcPr>
          <w:p>
            <w:pPr>
              <w:pStyle w:val="10"/>
            </w:pPr>
            <w:r>
              <w:t>项目名称</w:t>
            </w:r>
          </w:p>
        </w:tc>
        <w:tc>
          <w:tcPr>
            <w:tcW w:w="6095" w:type="dxa"/>
            <w:gridSpan w:val="3"/>
            <w:vAlign w:val="center"/>
          </w:tcPr>
          <w:p>
            <w:pPr>
              <w:pStyle w:val="12"/>
            </w:pPr>
            <w:r>
              <w:t>“工业互联网+危化安全生产”试点项目建设经费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1100.00</w:t>
            </w:r>
          </w:p>
        </w:tc>
        <w:tc>
          <w:tcPr>
            <w:tcW w:w="2835" w:type="dxa"/>
            <w:vAlign w:val="center"/>
          </w:tcPr>
          <w:p>
            <w:pPr>
              <w:pStyle w:val="10"/>
            </w:pPr>
            <w:r>
              <w:t>其中：财政    资金</w:t>
            </w:r>
          </w:p>
        </w:tc>
        <w:tc>
          <w:tcPr>
            <w:tcW w:w="2551" w:type="dxa"/>
            <w:vAlign w:val="center"/>
          </w:tcPr>
          <w:p>
            <w:pPr>
              <w:pStyle w:val="12"/>
            </w:pPr>
            <w:r>
              <w:t>1100.00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完成“工业互联网+危化安全生产”项目建设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1.构建“工业互联网+危化安全生产”技术体系和应用生态系统，提升安全生产风险感知评估、监测预警和响应处置能力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软件开发数量</w:t>
            </w:r>
          </w:p>
        </w:tc>
        <w:tc>
          <w:tcPr>
            <w:tcW w:w="5386" w:type="dxa"/>
            <w:vAlign w:val="center"/>
          </w:tcPr>
          <w:p>
            <w:pPr>
              <w:pStyle w:val="12"/>
            </w:pPr>
            <w:r>
              <w:t>开发完成8项软件系统</w:t>
            </w:r>
          </w:p>
        </w:tc>
        <w:tc>
          <w:tcPr>
            <w:tcW w:w="2268" w:type="dxa"/>
            <w:vAlign w:val="center"/>
          </w:tcPr>
          <w:p>
            <w:pPr>
              <w:pStyle w:val="12"/>
            </w:pPr>
            <w:r>
              <w:t>8项</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硬件部署数量</w:t>
            </w:r>
          </w:p>
        </w:tc>
        <w:tc>
          <w:tcPr>
            <w:tcW w:w="5386" w:type="dxa"/>
            <w:vAlign w:val="center"/>
          </w:tcPr>
          <w:p>
            <w:pPr>
              <w:pStyle w:val="12"/>
            </w:pPr>
            <w:r>
              <w:t>部署完成4项硬件系统</w:t>
            </w:r>
          </w:p>
        </w:tc>
        <w:tc>
          <w:tcPr>
            <w:tcW w:w="2268" w:type="dxa"/>
            <w:vAlign w:val="center"/>
          </w:tcPr>
          <w:p>
            <w:pPr>
              <w:pStyle w:val="12"/>
            </w:pPr>
            <w:r>
              <w:t>4项</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所有系统都需要满足验收条件，根据功能清单、经承建单位、监理单位、建设单位三方签字确认功能可用性</w:t>
            </w:r>
          </w:p>
        </w:tc>
        <w:tc>
          <w:tcPr>
            <w:tcW w:w="2268" w:type="dxa"/>
            <w:vAlign w:val="center"/>
          </w:tcPr>
          <w:p>
            <w:pPr>
              <w:pStyle w:val="12"/>
            </w:pPr>
            <w:r>
              <w:t>100%</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在线率</w:t>
            </w:r>
          </w:p>
        </w:tc>
        <w:tc>
          <w:tcPr>
            <w:tcW w:w="5386" w:type="dxa"/>
            <w:vAlign w:val="center"/>
          </w:tcPr>
          <w:p>
            <w:pPr>
              <w:pStyle w:val="12"/>
            </w:pPr>
            <w:r>
              <w:t>本期项目建设的硬件设备在线率和软件功能在线率</w:t>
            </w:r>
          </w:p>
        </w:tc>
        <w:tc>
          <w:tcPr>
            <w:tcW w:w="2268" w:type="dxa"/>
            <w:vAlign w:val="center"/>
          </w:tcPr>
          <w:p>
            <w:pPr>
              <w:pStyle w:val="12"/>
            </w:pPr>
            <w:r>
              <w:t>≥90%</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园区安全生产监测指标提升</w:t>
            </w:r>
          </w:p>
        </w:tc>
        <w:tc>
          <w:tcPr>
            <w:tcW w:w="5386" w:type="dxa"/>
            <w:vAlign w:val="center"/>
          </w:tcPr>
          <w:p>
            <w:pPr>
              <w:pStyle w:val="12"/>
            </w:pPr>
            <w:r>
              <w:t>实现园区安全生产自动化监测不少于3个领域的新增覆盖</w:t>
            </w:r>
          </w:p>
        </w:tc>
        <w:tc>
          <w:tcPr>
            <w:tcW w:w="2268" w:type="dxa"/>
            <w:vAlign w:val="center"/>
          </w:tcPr>
          <w:p>
            <w:pPr>
              <w:pStyle w:val="12"/>
            </w:pPr>
            <w:r>
              <w:t>≥3个</w:t>
            </w:r>
          </w:p>
        </w:tc>
        <w:tc>
          <w:tcPr>
            <w:tcW w:w="1276"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调查中用户反馈满意和较满意的数量占调查用户总数量的比率达85%以上</w:t>
            </w:r>
          </w:p>
        </w:tc>
        <w:tc>
          <w:tcPr>
            <w:tcW w:w="2268" w:type="dxa"/>
            <w:vAlign w:val="center"/>
          </w:tcPr>
          <w:p>
            <w:pPr>
              <w:pStyle w:val="12"/>
            </w:pPr>
            <w:r>
              <w:t>≥85%</w:t>
            </w:r>
          </w:p>
        </w:tc>
        <w:tc>
          <w:tcPr>
            <w:tcW w:w="1276" w:type="dxa"/>
            <w:vAlign w:val="center"/>
          </w:tcPr>
          <w:p>
            <w:pPr>
              <w:pStyle w:val="12"/>
            </w:pPr>
            <w:r>
              <w:t>项目合同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3、安全生产管理经费绩效目标表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13019026P008533100058</w:t>
            </w:r>
          </w:p>
        </w:tc>
        <w:tc>
          <w:tcPr>
            <w:tcW w:w="2835" w:type="dxa"/>
            <w:vAlign w:val="center"/>
          </w:tcPr>
          <w:p>
            <w:pPr>
              <w:pStyle w:val="10"/>
            </w:pPr>
            <w:r>
              <w:t>项目名称</w:t>
            </w:r>
          </w:p>
        </w:tc>
        <w:tc>
          <w:tcPr>
            <w:tcW w:w="6095" w:type="dxa"/>
            <w:gridSpan w:val="3"/>
            <w:vAlign w:val="center"/>
          </w:tcPr>
          <w:p>
            <w:pPr>
              <w:pStyle w:val="12"/>
            </w:pPr>
            <w:r>
              <w:t>安全生产管理经费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安全生产管理业务支出，组织、宣传活动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方案要求全面组织做好园区相关活动，通过现场咨询、摆放展板、播放宣传片、张贴海报、发放宣传资料等方式，开展安全生产政策法规、应急避险和自救互救方法的宣传，走进企业，深入基层，最大限度扩大覆盖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开展安全生产宣传或防灾减灾宣传次数</w:t>
            </w:r>
          </w:p>
        </w:tc>
        <w:tc>
          <w:tcPr>
            <w:tcW w:w="2268" w:type="dxa"/>
            <w:vAlign w:val="center"/>
          </w:tcPr>
          <w:p>
            <w:pPr>
              <w:pStyle w:val="12"/>
            </w:pPr>
            <w:r>
              <w:t>≥1次</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交流次数</w:t>
            </w:r>
          </w:p>
        </w:tc>
        <w:tc>
          <w:tcPr>
            <w:tcW w:w="5386" w:type="dxa"/>
            <w:vAlign w:val="center"/>
          </w:tcPr>
          <w:p>
            <w:pPr>
              <w:pStyle w:val="12"/>
            </w:pPr>
            <w:r>
              <w:t>学习交流次数</w:t>
            </w:r>
          </w:p>
        </w:tc>
        <w:tc>
          <w:tcPr>
            <w:tcW w:w="2268" w:type="dxa"/>
            <w:vAlign w:val="center"/>
          </w:tcPr>
          <w:p>
            <w:pPr>
              <w:pStyle w:val="12"/>
            </w:pPr>
            <w:r>
              <w:t>≥3次</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活动效果</w:t>
            </w:r>
          </w:p>
        </w:tc>
        <w:tc>
          <w:tcPr>
            <w:tcW w:w="5386" w:type="dxa"/>
            <w:vAlign w:val="center"/>
          </w:tcPr>
          <w:p>
            <w:pPr>
              <w:pStyle w:val="12"/>
            </w:pPr>
            <w:r>
              <w:t>宣传活动后进行总结</w:t>
            </w:r>
          </w:p>
        </w:tc>
        <w:tc>
          <w:tcPr>
            <w:tcW w:w="2268" w:type="dxa"/>
            <w:vAlign w:val="center"/>
          </w:tcPr>
          <w:p>
            <w:pPr>
              <w:pStyle w:val="12"/>
            </w:pPr>
            <w:r>
              <w:t>100%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开展活动时间</w:t>
            </w:r>
          </w:p>
        </w:tc>
        <w:tc>
          <w:tcPr>
            <w:tcW w:w="5386" w:type="dxa"/>
            <w:vAlign w:val="center"/>
          </w:tcPr>
          <w:p>
            <w:pPr>
              <w:pStyle w:val="12"/>
            </w:pPr>
            <w:r>
              <w:t>预计在6月底前完成安全月活动</w:t>
            </w:r>
          </w:p>
        </w:tc>
        <w:tc>
          <w:tcPr>
            <w:tcW w:w="2268" w:type="dxa"/>
            <w:vAlign w:val="center"/>
          </w:tcPr>
          <w:p>
            <w:pPr>
              <w:pStyle w:val="12"/>
            </w:pPr>
            <w:r>
              <w:t>≤6月</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成本控制</w:t>
            </w:r>
          </w:p>
        </w:tc>
        <w:tc>
          <w:tcPr>
            <w:tcW w:w="2268" w:type="dxa"/>
            <w:vAlign w:val="center"/>
          </w:tcPr>
          <w:p>
            <w:pPr>
              <w:pStyle w:val="12"/>
            </w:pPr>
            <w:r>
              <w:t>≤10万元</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安全生产事故得到遏制</w:t>
            </w:r>
          </w:p>
        </w:tc>
        <w:tc>
          <w:tcPr>
            <w:tcW w:w="5386" w:type="dxa"/>
            <w:vAlign w:val="center"/>
          </w:tcPr>
          <w:p>
            <w:pPr>
              <w:pStyle w:val="12"/>
            </w:pPr>
            <w:r>
              <w:t>推动企业落实安全生产主体责任，强化重大安全风险管控，促进安全管理能力提升。</w:t>
            </w:r>
          </w:p>
        </w:tc>
        <w:tc>
          <w:tcPr>
            <w:tcW w:w="2268" w:type="dxa"/>
            <w:vAlign w:val="center"/>
          </w:tcPr>
          <w:p>
            <w:pPr>
              <w:pStyle w:val="12"/>
            </w:pPr>
            <w:r>
              <w:t>0次</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企业参与</w:t>
            </w:r>
          </w:p>
        </w:tc>
        <w:tc>
          <w:tcPr>
            <w:tcW w:w="5386" w:type="dxa"/>
            <w:vAlign w:val="center"/>
          </w:tcPr>
          <w:p>
            <w:pPr>
              <w:pStyle w:val="12"/>
            </w:pPr>
            <w:r>
              <w:t>发动核心区企业参与安全月宣传的家次</w:t>
            </w:r>
          </w:p>
        </w:tc>
        <w:tc>
          <w:tcPr>
            <w:tcW w:w="2268" w:type="dxa"/>
            <w:vAlign w:val="center"/>
          </w:tcPr>
          <w:p>
            <w:pPr>
              <w:pStyle w:val="12"/>
            </w:pPr>
            <w:r>
              <w:t>≥20家</w:t>
            </w:r>
          </w:p>
        </w:tc>
        <w:tc>
          <w:tcPr>
            <w:tcW w:w="1276" w:type="dxa"/>
            <w:vAlign w:val="center"/>
          </w:tcPr>
          <w:p>
            <w:pPr>
              <w:pStyle w:val="12"/>
            </w:pPr>
            <w:r>
              <w:t>根据工作实际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4、安全生产日常巡查检查资金绩效目标表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13019026P008533100031</w:t>
            </w:r>
          </w:p>
        </w:tc>
        <w:tc>
          <w:tcPr>
            <w:tcW w:w="2835" w:type="dxa"/>
            <w:vAlign w:val="center"/>
          </w:tcPr>
          <w:p>
            <w:pPr>
              <w:pStyle w:val="10"/>
            </w:pPr>
            <w:r>
              <w:t>项目名称</w:t>
            </w:r>
          </w:p>
        </w:tc>
        <w:tc>
          <w:tcPr>
            <w:tcW w:w="6095" w:type="dxa"/>
            <w:gridSpan w:val="3"/>
            <w:vAlign w:val="center"/>
          </w:tcPr>
          <w:p>
            <w:pPr>
              <w:pStyle w:val="12"/>
            </w:pPr>
            <w:r>
              <w:t>安全生产日常巡查检查资金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委托专家对核心区企业开展日常监管巡查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1.提升基层危险化学品安全监管专业能力，进一步落实政府监管责任。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专家参与人次</w:t>
            </w:r>
          </w:p>
        </w:tc>
        <w:tc>
          <w:tcPr>
            <w:tcW w:w="5386" w:type="dxa"/>
            <w:vAlign w:val="center"/>
          </w:tcPr>
          <w:p>
            <w:pPr>
              <w:pStyle w:val="12"/>
            </w:pPr>
            <w:r>
              <w:t>全年专家参与帮扶指导活动人数</w:t>
            </w:r>
          </w:p>
        </w:tc>
        <w:tc>
          <w:tcPr>
            <w:tcW w:w="2268" w:type="dxa"/>
            <w:vAlign w:val="center"/>
          </w:tcPr>
          <w:p>
            <w:pPr>
              <w:pStyle w:val="12"/>
            </w:pPr>
            <w:r>
              <w:t>≥500人次</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问题隐患整改率</w:t>
            </w:r>
          </w:p>
        </w:tc>
        <w:tc>
          <w:tcPr>
            <w:tcW w:w="5386" w:type="dxa"/>
            <w:vAlign w:val="center"/>
          </w:tcPr>
          <w:p>
            <w:pPr>
              <w:pStyle w:val="12"/>
            </w:pPr>
            <w:r>
              <w:t>全年问题整改完成率</w:t>
            </w:r>
          </w:p>
        </w:tc>
        <w:tc>
          <w:tcPr>
            <w:tcW w:w="2268" w:type="dxa"/>
            <w:vAlign w:val="center"/>
          </w:tcPr>
          <w:p>
            <w:pPr>
              <w:pStyle w:val="12"/>
            </w:pPr>
            <w:r>
              <w:t>≥98%</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问题报告及时</w:t>
            </w:r>
          </w:p>
        </w:tc>
        <w:tc>
          <w:tcPr>
            <w:tcW w:w="5386" w:type="dxa"/>
            <w:vAlign w:val="center"/>
          </w:tcPr>
          <w:p>
            <w:pPr>
              <w:pStyle w:val="12"/>
            </w:pPr>
            <w:r>
              <w:t>专家应当在帮扶指导完成后5日内提交问题报告</w:t>
            </w:r>
          </w:p>
        </w:tc>
        <w:tc>
          <w:tcPr>
            <w:tcW w:w="2268" w:type="dxa"/>
            <w:vAlign w:val="center"/>
          </w:tcPr>
          <w:p>
            <w:pPr>
              <w:pStyle w:val="12"/>
            </w:pPr>
            <w:r>
              <w:t>≤5工作日</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预算执行率</w:t>
            </w:r>
          </w:p>
        </w:tc>
        <w:tc>
          <w:tcPr>
            <w:tcW w:w="2268" w:type="dxa"/>
            <w:vAlign w:val="center"/>
          </w:tcPr>
          <w:p>
            <w:pPr>
              <w:pStyle w:val="12"/>
            </w:pPr>
            <w:r>
              <w:t>≥98%</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安全生产事故得到遏制</w:t>
            </w:r>
          </w:p>
        </w:tc>
        <w:tc>
          <w:tcPr>
            <w:tcW w:w="5386" w:type="dxa"/>
            <w:vAlign w:val="center"/>
          </w:tcPr>
          <w:p>
            <w:pPr>
              <w:pStyle w:val="12"/>
            </w:pPr>
            <w:r>
              <w:t>推动企业落实安全生产主体责任，强化重大安全风险管控，促进安全管理能力提升。</w:t>
            </w:r>
          </w:p>
        </w:tc>
        <w:tc>
          <w:tcPr>
            <w:tcW w:w="2268" w:type="dxa"/>
            <w:vAlign w:val="center"/>
          </w:tcPr>
          <w:p>
            <w:pPr>
              <w:pStyle w:val="12"/>
            </w:pPr>
            <w:r>
              <w:t>0次</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企业满意率</w:t>
            </w:r>
          </w:p>
        </w:tc>
        <w:tc>
          <w:tcPr>
            <w:tcW w:w="5386" w:type="dxa"/>
            <w:vAlign w:val="center"/>
          </w:tcPr>
          <w:p>
            <w:pPr>
              <w:pStyle w:val="12"/>
            </w:pPr>
            <w:r>
              <w:t>通过抽查问卷等方式，调查执法对象对处理结果的满意度，达到95%以上。</w:t>
            </w:r>
          </w:p>
        </w:tc>
        <w:tc>
          <w:tcPr>
            <w:tcW w:w="2268" w:type="dxa"/>
            <w:vAlign w:val="center"/>
          </w:tcPr>
          <w:p>
            <w:pPr>
              <w:pStyle w:val="12"/>
            </w:pPr>
            <w:r>
              <w:t>≥95%</w:t>
            </w:r>
          </w:p>
        </w:tc>
        <w:tc>
          <w:tcPr>
            <w:tcW w:w="1276" w:type="dxa"/>
            <w:vAlign w:val="center"/>
          </w:tcPr>
          <w:p>
            <w:pPr>
              <w:pStyle w:val="12"/>
            </w:pPr>
            <w:r>
              <w:t>根据工作实际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5、安全生产应急演练经费绩效目标表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13019026P00853310001R</w:t>
            </w:r>
          </w:p>
        </w:tc>
        <w:tc>
          <w:tcPr>
            <w:tcW w:w="2835" w:type="dxa"/>
            <w:vAlign w:val="center"/>
          </w:tcPr>
          <w:p>
            <w:pPr>
              <w:pStyle w:val="10"/>
            </w:pPr>
            <w:r>
              <w:t>项目名称</w:t>
            </w:r>
          </w:p>
        </w:tc>
        <w:tc>
          <w:tcPr>
            <w:tcW w:w="6095" w:type="dxa"/>
            <w:gridSpan w:val="3"/>
            <w:vAlign w:val="center"/>
          </w:tcPr>
          <w:p>
            <w:pPr>
              <w:pStyle w:val="12"/>
            </w:pPr>
            <w:r>
              <w:t>安全生产应急演练经费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建立和完善灾害事故预防预警、信息共享，协调联动工作机制，全面提升对生产安全事故灾难应急救援实战水平。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1.建立和完善灾害事故预防预警、信息共享，协调联动工作机制，全面提升对生产安全事故灾难应急救援实战水平。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演练次数</w:t>
            </w:r>
          </w:p>
        </w:tc>
        <w:tc>
          <w:tcPr>
            <w:tcW w:w="5386" w:type="dxa"/>
            <w:vAlign w:val="center"/>
          </w:tcPr>
          <w:p>
            <w:pPr>
              <w:pStyle w:val="12"/>
            </w:pPr>
            <w:r>
              <w:t>2026年度安全生产应急演练次数</w:t>
            </w:r>
          </w:p>
        </w:tc>
        <w:tc>
          <w:tcPr>
            <w:tcW w:w="2268" w:type="dxa"/>
            <w:vAlign w:val="center"/>
          </w:tcPr>
          <w:p>
            <w:pPr>
              <w:pStyle w:val="12"/>
            </w:pPr>
            <w:r>
              <w:t>≥2次</w:t>
            </w:r>
          </w:p>
        </w:tc>
        <w:tc>
          <w:tcPr>
            <w:tcW w:w="1276" w:type="dxa"/>
            <w:vAlign w:val="center"/>
          </w:tcPr>
          <w:p>
            <w:pPr>
              <w:pStyle w:val="12"/>
            </w:pPr>
            <w:r>
              <w:t>《生产安全事故应急条例》国务院令〔2018〕第708号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演练评估</w:t>
            </w:r>
          </w:p>
        </w:tc>
        <w:tc>
          <w:tcPr>
            <w:tcW w:w="5386" w:type="dxa"/>
            <w:vAlign w:val="center"/>
          </w:tcPr>
          <w:p>
            <w:pPr>
              <w:pStyle w:val="12"/>
            </w:pPr>
            <w:r>
              <w:t>演练后全部进行评估</w:t>
            </w:r>
          </w:p>
        </w:tc>
        <w:tc>
          <w:tcPr>
            <w:tcW w:w="2268" w:type="dxa"/>
            <w:vAlign w:val="center"/>
          </w:tcPr>
          <w:p>
            <w:pPr>
              <w:pStyle w:val="12"/>
            </w:pPr>
            <w:r>
              <w:t>100%</w:t>
            </w:r>
          </w:p>
        </w:tc>
        <w:tc>
          <w:tcPr>
            <w:tcW w:w="1276" w:type="dxa"/>
            <w:vAlign w:val="center"/>
          </w:tcPr>
          <w:p>
            <w:pPr>
              <w:pStyle w:val="12"/>
            </w:pPr>
            <w:r>
              <w:t>《生产安全事故应急条例》国务院令〔2018〕第708号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演练频次</w:t>
            </w:r>
          </w:p>
        </w:tc>
        <w:tc>
          <w:tcPr>
            <w:tcW w:w="5386" w:type="dxa"/>
            <w:vAlign w:val="center"/>
          </w:tcPr>
          <w:p>
            <w:pPr>
              <w:pStyle w:val="12"/>
            </w:pPr>
            <w:r>
              <w:t>半年完成至少1次演练</w:t>
            </w:r>
          </w:p>
        </w:tc>
        <w:tc>
          <w:tcPr>
            <w:tcW w:w="2268" w:type="dxa"/>
            <w:vAlign w:val="center"/>
          </w:tcPr>
          <w:p>
            <w:pPr>
              <w:pStyle w:val="12"/>
            </w:pPr>
            <w:r>
              <w:t>≥1次</w:t>
            </w:r>
          </w:p>
        </w:tc>
        <w:tc>
          <w:tcPr>
            <w:tcW w:w="1276" w:type="dxa"/>
            <w:vAlign w:val="center"/>
          </w:tcPr>
          <w:p>
            <w:pPr>
              <w:pStyle w:val="12"/>
            </w:pPr>
            <w:r>
              <w:t>《生产安全事故应急条例》国务院令〔2018〕第708号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演练成本</w:t>
            </w:r>
          </w:p>
        </w:tc>
        <w:tc>
          <w:tcPr>
            <w:tcW w:w="5386" w:type="dxa"/>
            <w:vAlign w:val="center"/>
          </w:tcPr>
          <w:p>
            <w:pPr>
              <w:pStyle w:val="12"/>
            </w:pPr>
            <w:r>
              <w:t>预算执行率达到95%</w:t>
            </w:r>
          </w:p>
        </w:tc>
        <w:tc>
          <w:tcPr>
            <w:tcW w:w="2268" w:type="dxa"/>
            <w:vAlign w:val="center"/>
          </w:tcPr>
          <w:p>
            <w:pPr>
              <w:pStyle w:val="12"/>
            </w:pPr>
            <w:r>
              <w:t>≥95%</w:t>
            </w:r>
          </w:p>
        </w:tc>
        <w:tc>
          <w:tcPr>
            <w:tcW w:w="1276" w:type="dxa"/>
            <w:vAlign w:val="center"/>
          </w:tcPr>
          <w:p>
            <w:pPr>
              <w:pStyle w:val="12"/>
            </w:pPr>
            <w:r>
              <w:t>《生产安全事故应急条例》国务院令〔2018〕第708号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事故处置率</w:t>
            </w:r>
          </w:p>
        </w:tc>
        <w:tc>
          <w:tcPr>
            <w:tcW w:w="5386" w:type="dxa"/>
            <w:vAlign w:val="center"/>
          </w:tcPr>
          <w:p>
            <w:pPr>
              <w:pStyle w:val="12"/>
            </w:pPr>
            <w:r>
              <w:t>核心区危化企业安全生产事故及时率100%</w:t>
            </w:r>
          </w:p>
        </w:tc>
        <w:tc>
          <w:tcPr>
            <w:tcW w:w="2268" w:type="dxa"/>
            <w:vAlign w:val="center"/>
          </w:tcPr>
          <w:p>
            <w:pPr>
              <w:pStyle w:val="12"/>
            </w:pPr>
            <w:r>
              <w:t>100%</w:t>
            </w:r>
          </w:p>
        </w:tc>
        <w:tc>
          <w:tcPr>
            <w:tcW w:w="1276" w:type="dxa"/>
            <w:vAlign w:val="center"/>
          </w:tcPr>
          <w:p>
            <w:pPr>
              <w:pStyle w:val="12"/>
            </w:pPr>
            <w:r>
              <w:t>《生产安全事故应急条例》国务院令〔2018〕第708号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企业参与度</w:t>
            </w:r>
          </w:p>
        </w:tc>
        <w:tc>
          <w:tcPr>
            <w:tcW w:w="5386" w:type="dxa"/>
            <w:vAlign w:val="center"/>
          </w:tcPr>
          <w:p>
            <w:pPr>
              <w:pStyle w:val="12"/>
            </w:pPr>
            <w:r>
              <w:t>发动核心区企业参与演练的家次</w:t>
            </w:r>
          </w:p>
        </w:tc>
        <w:tc>
          <w:tcPr>
            <w:tcW w:w="2268" w:type="dxa"/>
            <w:vAlign w:val="center"/>
          </w:tcPr>
          <w:p>
            <w:pPr>
              <w:pStyle w:val="12"/>
            </w:pPr>
            <w:r>
              <w:t>≥20家</w:t>
            </w:r>
          </w:p>
        </w:tc>
        <w:tc>
          <w:tcPr>
            <w:tcW w:w="1276" w:type="dxa"/>
            <w:vAlign w:val="center"/>
          </w:tcPr>
          <w:p>
            <w:pPr>
              <w:pStyle w:val="12"/>
            </w:pPr>
            <w:r>
              <w:t>根据实际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6、安全生产执法经费绩效目标表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13019026P00853310002D</w:t>
            </w:r>
          </w:p>
        </w:tc>
        <w:tc>
          <w:tcPr>
            <w:tcW w:w="2835" w:type="dxa"/>
            <w:vAlign w:val="center"/>
          </w:tcPr>
          <w:p>
            <w:pPr>
              <w:pStyle w:val="10"/>
            </w:pPr>
            <w:r>
              <w:t>项目名称</w:t>
            </w:r>
          </w:p>
        </w:tc>
        <w:tc>
          <w:tcPr>
            <w:tcW w:w="6095" w:type="dxa"/>
            <w:gridSpan w:val="3"/>
            <w:vAlign w:val="center"/>
          </w:tcPr>
          <w:p>
            <w:pPr>
              <w:pStyle w:val="12"/>
            </w:pPr>
            <w:r>
              <w:t>安全生产执法经费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用于开展安全生产执法机构规范化、标准化建设，安全生产执法大检查、隐患排查治理、改善调查取证等；用于开展定期和专项安全生产执法工作，订制执法文书、购买组卷用具和租赁执法专用装备工具等。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1.用于开展安全生产执法机构规范化、标准化建设，安全生产执法大检查、隐患排查治理、改善调查取证等；用于开展定期和专项安全生产执法工作，订制执法文书、购买组卷用具和租赁执法专用装备工具等。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实际处罚完成率</w:t>
            </w:r>
          </w:p>
        </w:tc>
        <w:tc>
          <w:tcPr>
            <w:tcW w:w="5386" w:type="dxa"/>
            <w:vAlign w:val="center"/>
          </w:tcPr>
          <w:p>
            <w:pPr>
              <w:pStyle w:val="12"/>
            </w:pPr>
            <w:r>
              <w:t>年内实际处罚的企业数量占应处罚企业数量的比例达到100%。</w:t>
            </w:r>
          </w:p>
        </w:tc>
        <w:tc>
          <w:tcPr>
            <w:tcW w:w="2268" w:type="dxa"/>
            <w:vAlign w:val="center"/>
          </w:tcPr>
          <w:p>
            <w:pPr>
              <w:pStyle w:val="12"/>
            </w:pPr>
            <w:r>
              <w:t>100%</w:t>
            </w:r>
          </w:p>
        </w:tc>
        <w:tc>
          <w:tcPr>
            <w:tcW w:w="1276" w:type="dxa"/>
            <w:vAlign w:val="center"/>
          </w:tcPr>
          <w:p>
            <w:pPr>
              <w:pStyle w:val="12"/>
            </w:pPr>
            <w:r>
              <w:t>根据实际处罚情况确定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年度监督检查计划完成率</w:t>
            </w:r>
          </w:p>
        </w:tc>
        <w:tc>
          <w:tcPr>
            <w:tcW w:w="5386" w:type="dxa"/>
            <w:vAlign w:val="center"/>
          </w:tcPr>
          <w:p>
            <w:pPr>
              <w:pStyle w:val="12"/>
            </w:pPr>
            <w:r>
              <w:t>年度重点企业监督检查完成率达到100%。</w:t>
            </w:r>
          </w:p>
        </w:tc>
        <w:tc>
          <w:tcPr>
            <w:tcW w:w="2268" w:type="dxa"/>
            <w:vAlign w:val="center"/>
          </w:tcPr>
          <w:p>
            <w:pPr>
              <w:pStyle w:val="12"/>
            </w:pPr>
            <w:r>
              <w:t>100%</w:t>
            </w:r>
          </w:p>
        </w:tc>
        <w:tc>
          <w:tcPr>
            <w:tcW w:w="1276" w:type="dxa"/>
            <w:vAlign w:val="center"/>
          </w:tcPr>
          <w:p>
            <w:pPr>
              <w:pStyle w:val="12"/>
            </w:pPr>
            <w:r>
              <w:t>《河北省应急管理系统安全生产分类分级执法暂行办法》</w:t>
            </w:r>
          </w:p>
          <w:p>
            <w:pPr>
              <w:pStyle w:val="12"/>
            </w:pPr>
            <w:r>
              <w:t>《石家庄循环化工园区管理办公室年度安全生产监督检查计划》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处罚时效</w:t>
            </w:r>
          </w:p>
        </w:tc>
        <w:tc>
          <w:tcPr>
            <w:tcW w:w="5386" w:type="dxa"/>
            <w:vAlign w:val="center"/>
          </w:tcPr>
          <w:p>
            <w:pPr>
              <w:pStyle w:val="12"/>
            </w:pPr>
            <w:r>
              <w:t>对执法检查中发现问题实施处罚的企业，从立案起90日内下达《行政处罚决定书》。</w:t>
            </w:r>
          </w:p>
        </w:tc>
        <w:tc>
          <w:tcPr>
            <w:tcW w:w="2268" w:type="dxa"/>
            <w:vAlign w:val="center"/>
          </w:tcPr>
          <w:p>
            <w:pPr>
              <w:pStyle w:val="12"/>
            </w:pPr>
            <w:r>
              <w:t>≤90日</w:t>
            </w:r>
          </w:p>
        </w:tc>
        <w:tc>
          <w:tcPr>
            <w:tcW w:w="1276" w:type="dxa"/>
            <w:vAlign w:val="center"/>
          </w:tcPr>
          <w:p>
            <w:pPr>
              <w:pStyle w:val="12"/>
            </w:pPr>
            <w:r>
              <w:t>《中华人民共和国行政处罚法》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预算执行率</w:t>
            </w:r>
          </w:p>
        </w:tc>
        <w:tc>
          <w:tcPr>
            <w:tcW w:w="2268" w:type="dxa"/>
            <w:vAlign w:val="center"/>
          </w:tcPr>
          <w:p>
            <w:pPr>
              <w:pStyle w:val="12"/>
            </w:pPr>
            <w:r>
              <w:t>≥95%</w:t>
            </w:r>
          </w:p>
        </w:tc>
        <w:tc>
          <w:tcPr>
            <w:tcW w:w="1276" w:type="dxa"/>
            <w:vAlign w:val="center"/>
          </w:tcPr>
          <w:p>
            <w:pPr>
              <w:pStyle w:val="12"/>
            </w:pPr>
            <w:r>
              <w:t>根据实际执法检查工作开展情况确定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安全生产事故得到遏制</w:t>
            </w:r>
          </w:p>
        </w:tc>
        <w:tc>
          <w:tcPr>
            <w:tcW w:w="5386" w:type="dxa"/>
            <w:vAlign w:val="center"/>
          </w:tcPr>
          <w:p>
            <w:pPr>
              <w:pStyle w:val="12"/>
            </w:pPr>
            <w:r>
              <w:t>推动企业落实安全生产主体责任，强化重大安全风险管控，促进安全管理能力提升。</w:t>
            </w:r>
          </w:p>
        </w:tc>
        <w:tc>
          <w:tcPr>
            <w:tcW w:w="2268" w:type="dxa"/>
            <w:vAlign w:val="center"/>
          </w:tcPr>
          <w:p>
            <w:pPr>
              <w:pStyle w:val="12"/>
            </w:pPr>
            <w:r>
              <w:t>0次</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执法对象满意率</w:t>
            </w:r>
          </w:p>
        </w:tc>
        <w:tc>
          <w:tcPr>
            <w:tcW w:w="5386" w:type="dxa"/>
            <w:vAlign w:val="center"/>
          </w:tcPr>
          <w:p>
            <w:pPr>
              <w:pStyle w:val="12"/>
            </w:pPr>
            <w:r>
              <w:t>通过抽查问卷等方式，调查执法对象对处理结果的满意度，达到95%以上。</w:t>
            </w:r>
          </w:p>
        </w:tc>
        <w:tc>
          <w:tcPr>
            <w:tcW w:w="2268" w:type="dxa"/>
            <w:vAlign w:val="center"/>
          </w:tcPr>
          <w:p>
            <w:pPr>
              <w:pStyle w:val="12"/>
            </w:pPr>
            <w:r>
              <w:t>≥90%</w:t>
            </w:r>
          </w:p>
        </w:tc>
        <w:tc>
          <w:tcPr>
            <w:tcW w:w="1276" w:type="dxa"/>
            <w:vAlign w:val="center"/>
          </w:tcPr>
          <w:p>
            <w:pPr>
              <w:pStyle w:val="12"/>
            </w:pPr>
            <w:r>
              <w:t>根据实际工作确定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7、档案整理及数字化服务资金绩效目标表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13019026P00852810001Y</w:t>
            </w:r>
          </w:p>
        </w:tc>
        <w:tc>
          <w:tcPr>
            <w:tcW w:w="2835" w:type="dxa"/>
            <w:vAlign w:val="center"/>
          </w:tcPr>
          <w:p>
            <w:pPr>
              <w:pStyle w:val="10"/>
            </w:pPr>
            <w:r>
              <w:t>项目名称</w:t>
            </w:r>
          </w:p>
        </w:tc>
        <w:tc>
          <w:tcPr>
            <w:tcW w:w="6095" w:type="dxa"/>
            <w:gridSpan w:val="3"/>
            <w:vAlign w:val="center"/>
          </w:tcPr>
          <w:p>
            <w:pPr>
              <w:pStyle w:val="12"/>
            </w:pPr>
            <w:r>
              <w:t>档案整理及数字化服务资金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12.52</w:t>
            </w:r>
          </w:p>
        </w:tc>
        <w:tc>
          <w:tcPr>
            <w:tcW w:w="2835" w:type="dxa"/>
            <w:vAlign w:val="center"/>
          </w:tcPr>
          <w:p>
            <w:pPr>
              <w:pStyle w:val="10"/>
            </w:pPr>
            <w:r>
              <w:t>其中：财政    资金</w:t>
            </w:r>
          </w:p>
        </w:tc>
        <w:tc>
          <w:tcPr>
            <w:tcW w:w="2551" w:type="dxa"/>
            <w:vAlign w:val="center"/>
          </w:tcPr>
          <w:p>
            <w:pPr>
              <w:pStyle w:val="12"/>
            </w:pPr>
            <w:r>
              <w:t>12.52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档案整理工作尾款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1.完成循化办档案的整理、扫描、录入工作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整理档案数量</w:t>
            </w:r>
          </w:p>
        </w:tc>
        <w:tc>
          <w:tcPr>
            <w:tcW w:w="5386" w:type="dxa"/>
            <w:vAlign w:val="center"/>
          </w:tcPr>
          <w:p>
            <w:pPr>
              <w:pStyle w:val="12"/>
            </w:pPr>
            <w:r>
              <w:t>园区档案的整理、扫描、录入系统数量</w:t>
            </w:r>
          </w:p>
        </w:tc>
        <w:tc>
          <w:tcPr>
            <w:tcW w:w="2268" w:type="dxa"/>
            <w:vAlign w:val="center"/>
          </w:tcPr>
          <w:p>
            <w:pPr>
              <w:pStyle w:val="12"/>
            </w:pPr>
            <w:r>
              <w:t>≥30000份</w:t>
            </w:r>
          </w:p>
        </w:tc>
        <w:tc>
          <w:tcPr>
            <w:tcW w:w="1276" w:type="dxa"/>
            <w:vAlign w:val="center"/>
          </w:tcPr>
          <w:p>
            <w:pPr>
              <w:pStyle w:val="12"/>
            </w:pPr>
            <w:r>
              <w:t>根据约定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购置质量合格数量占购置总数量的比率</w:t>
            </w:r>
          </w:p>
        </w:tc>
        <w:tc>
          <w:tcPr>
            <w:tcW w:w="2268" w:type="dxa"/>
            <w:vAlign w:val="center"/>
          </w:tcPr>
          <w:p>
            <w:pPr>
              <w:pStyle w:val="12"/>
            </w:pPr>
            <w:r>
              <w:t>≥95%</w:t>
            </w:r>
          </w:p>
        </w:tc>
        <w:tc>
          <w:tcPr>
            <w:tcW w:w="1276" w:type="dxa"/>
            <w:vAlign w:val="center"/>
          </w:tcPr>
          <w:p>
            <w:pPr>
              <w:pStyle w:val="12"/>
            </w:pPr>
            <w:r>
              <w:t>根据约定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服务时效性</w:t>
            </w:r>
          </w:p>
        </w:tc>
        <w:tc>
          <w:tcPr>
            <w:tcW w:w="5386" w:type="dxa"/>
            <w:vAlign w:val="center"/>
          </w:tcPr>
          <w:p>
            <w:pPr>
              <w:pStyle w:val="12"/>
            </w:pPr>
            <w:r>
              <w:t>完成时间与约定时间的比率</w:t>
            </w:r>
          </w:p>
        </w:tc>
        <w:tc>
          <w:tcPr>
            <w:tcW w:w="2268" w:type="dxa"/>
            <w:vAlign w:val="center"/>
          </w:tcPr>
          <w:p>
            <w:pPr>
              <w:pStyle w:val="12"/>
            </w:pPr>
            <w:r>
              <w:t>≥95%</w:t>
            </w:r>
          </w:p>
        </w:tc>
        <w:tc>
          <w:tcPr>
            <w:tcW w:w="1276" w:type="dxa"/>
            <w:vAlign w:val="center"/>
          </w:tcPr>
          <w:p>
            <w:pPr>
              <w:pStyle w:val="12"/>
            </w:pPr>
            <w:r>
              <w:t>根据约定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档案整理服务成本预算执行率</w:t>
            </w:r>
          </w:p>
        </w:tc>
        <w:tc>
          <w:tcPr>
            <w:tcW w:w="2268" w:type="dxa"/>
            <w:vAlign w:val="center"/>
          </w:tcPr>
          <w:p>
            <w:pPr>
              <w:pStyle w:val="12"/>
            </w:pPr>
            <w:r>
              <w:t>≥95%</w:t>
            </w:r>
          </w:p>
        </w:tc>
        <w:tc>
          <w:tcPr>
            <w:tcW w:w="1276" w:type="dxa"/>
            <w:vAlign w:val="center"/>
          </w:tcPr>
          <w:p>
            <w:pPr>
              <w:pStyle w:val="12"/>
            </w:pPr>
            <w:r>
              <w:t>根据执行情况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业务保障能力</w:t>
            </w:r>
          </w:p>
        </w:tc>
        <w:tc>
          <w:tcPr>
            <w:tcW w:w="5386" w:type="dxa"/>
            <w:vAlign w:val="center"/>
          </w:tcPr>
          <w:p>
            <w:pPr>
              <w:pStyle w:val="12"/>
            </w:pPr>
            <w:r>
              <w:t>保障日通过常工作顺利开展、通过上级业务部门要求的级别评定。</w:t>
            </w:r>
          </w:p>
        </w:tc>
        <w:tc>
          <w:tcPr>
            <w:tcW w:w="2268" w:type="dxa"/>
            <w:vAlign w:val="center"/>
          </w:tcPr>
          <w:p>
            <w:pPr>
              <w:pStyle w:val="12"/>
            </w:pPr>
            <w:r>
              <w:t>提升工作效率的同时保障业务质量</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公共服务水平</w:t>
            </w:r>
          </w:p>
        </w:tc>
        <w:tc>
          <w:tcPr>
            <w:tcW w:w="5386" w:type="dxa"/>
            <w:vAlign w:val="center"/>
          </w:tcPr>
          <w:p>
            <w:pPr>
              <w:pStyle w:val="12"/>
            </w:pPr>
            <w:r>
              <w:t>提高园区档案使用效率</w:t>
            </w:r>
          </w:p>
        </w:tc>
        <w:tc>
          <w:tcPr>
            <w:tcW w:w="2268" w:type="dxa"/>
            <w:vAlign w:val="center"/>
          </w:tcPr>
          <w:p>
            <w:pPr>
              <w:pStyle w:val="12"/>
            </w:pPr>
            <w:r>
              <w:t>办公效率明显提升</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档案管理人员满意度</w:t>
            </w:r>
          </w:p>
        </w:tc>
        <w:tc>
          <w:tcPr>
            <w:tcW w:w="2268" w:type="dxa"/>
            <w:vAlign w:val="center"/>
          </w:tcPr>
          <w:p>
            <w:pPr>
              <w:pStyle w:val="12"/>
            </w:pPr>
            <w:r>
              <w:t>≥95%</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8、核心区运行及招商经费绩效目标表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13019026P00853410001F</w:t>
            </w:r>
          </w:p>
        </w:tc>
        <w:tc>
          <w:tcPr>
            <w:tcW w:w="2835" w:type="dxa"/>
            <w:vAlign w:val="center"/>
          </w:tcPr>
          <w:p>
            <w:pPr>
              <w:pStyle w:val="10"/>
            </w:pPr>
            <w:r>
              <w:t>项目名称</w:t>
            </w:r>
          </w:p>
        </w:tc>
        <w:tc>
          <w:tcPr>
            <w:tcW w:w="6095" w:type="dxa"/>
            <w:gridSpan w:val="3"/>
            <w:vAlign w:val="center"/>
          </w:tcPr>
          <w:p>
            <w:pPr>
              <w:pStyle w:val="12"/>
            </w:pPr>
            <w:r>
              <w:t>核心区运行及招商经费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开展招商引资、核心区管理等事项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1.全力开展招商引资的同时，加强入区企业管理，打造低成本园区。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招商引资企业数量</w:t>
            </w:r>
          </w:p>
        </w:tc>
        <w:tc>
          <w:tcPr>
            <w:tcW w:w="5386" w:type="dxa"/>
            <w:vAlign w:val="center"/>
          </w:tcPr>
          <w:p>
            <w:pPr>
              <w:pStyle w:val="12"/>
            </w:pPr>
            <w:r>
              <w:t>年度招商引资企业数量</w:t>
            </w:r>
          </w:p>
        </w:tc>
        <w:tc>
          <w:tcPr>
            <w:tcW w:w="2268" w:type="dxa"/>
            <w:vAlign w:val="center"/>
          </w:tcPr>
          <w:p>
            <w:pPr>
              <w:pStyle w:val="12"/>
            </w:pPr>
            <w:r>
              <w:t>≥50家</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参与企业数量</w:t>
            </w:r>
          </w:p>
        </w:tc>
        <w:tc>
          <w:tcPr>
            <w:tcW w:w="5386" w:type="dxa"/>
            <w:vAlign w:val="center"/>
          </w:tcPr>
          <w:p>
            <w:pPr>
              <w:pStyle w:val="12"/>
            </w:pPr>
            <w:r>
              <w:t>参与企业联盟合作企业</w:t>
            </w:r>
          </w:p>
        </w:tc>
        <w:tc>
          <w:tcPr>
            <w:tcW w:w="2268" w:type="dxa"/>
            <w:vAlign w:val="center"/>
          </w:tcPr>
          <w:p>
            <w:pPr>
              <w:pStyle w:val="12"/>
            </w:pPr>
            <w:r>
              <w:t>≥20家</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购置物资数量</w:t>
            </w:r>
          </w:p>
        </w:tc>
        <w:tc>
          <w:tcPr>
            <w:tcW w:w="5386" w:type="dxa"/>
            <w:vAlign w:val="center"/>
          </w:tcPr>
          <w:p>
            <w:pPr>
              <w:pStyle w:val="12"/>
            </w:pPr>
            <w:r>
              <w:t>采购设备数量</w:t>
            </w:r>
          </w:p>
        </w:tc>
        <w:tc>
          <w:tcPr>
            <w:tcW w:w="2268" w:type="dxa"/>
            <w:vAlign w:val="center"/>
          </w:tcPr>
          <w:p>
            <w:pPr>
              <w:pStyle w:val="12"/>
            </w:pPr>
            <w:r>
              <w:t>≥30件</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出库物资质量</w:t>
            </w:r>
          </w:p>
        </w:tc>
        <w:tc>
          <w:tcPr>
            <w:tcW w:w="5386" w:type="dxa"/>
            <w:vAlign w:val="center"/>
          </w:tcPr>
          <w:p>
            <w:pPr>
              <w:pStyle w:val="12"/>
            </w:pPr>
            <w:r>
              <w:t>出库物资质量合格率</w:t>
            </w:r>
          </w:p>
        </w:tc>
        <w:tc>
          <w:tcPr>
            <w:tcW w:w="2268" w:type="dxa"/>
            <w:vAlign w:val="center"/>
          </w:tcPr>
          <w:p>
            <w:pPr>
              <w:pStyle w:val="12"/>
            </w:pPr>
            <w:r>
              <w:t>100%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物资需求保障水平</w:t>
            </w:r>
          </w:p>
        </w:tc>
        <w:tc>
          <w:tcPr>
            <w:tcW w:w="5386" w:type="dxa"/>
            <w:vAlign w:val="center"/>
          </w:tcPr>
          <w:p>
            <w:pPr>
              <w:pStyle w:val="12"/>
            </w:pPr>
            <w:r>
              <w:t>园区应急物资使用需求保障率</w:t>
            </w:r>
          </w:p>
        </w:tc>
        <w:tc>
          <w:tcPr>
            <w:tcW w:w="2268" w:type="dxa"/>
            <w:vAlign w:val="center"/>
          </w:tcPr>
          <w:p>
            <w:pPr>
              <w:pStyle w:val="12"/>
            </w:pPr>
            <w:r>
              <w:t>≥95%</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参与企业联盟企业满意度</w:t>
            </w:r>
          </w:p>
        </w:tc>
        <w:tc>
          <w:tcPr>
            <w:tcW w:w="2268" w:type="dxa"/>
            <w:vAlign w:val="center"/>
          </w:tcPr>
          <w:p>
            <w:pPr>
              <w:pStyle w:val="12"/>
            </w:pPr>
            <w:r>
              <w:t>≥90%</w:t>
            </w:r>
          </w:p>
        </w:tc>
        <w:tc>
          <w:tcPr>
            <w:tcW w:w="1276" w:type="dxa"/>
            <w:vAlign w:val="center"/>
          </w:tcPr>
          <w:p>
            <w:pPr>
              <w:pStyle w:val="12"/>
            </w:pPr>
            <w:r>
              <w:t>根据工作实际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9、化工企业全覆盖安全生产帮扶资金绩效目标表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13019026P00853310004L</w:t>
            </w:r>
          </w:p>
        </w:tc>
        <w:tc>
          <w:tcPr>
            <w:tcW w:w="2835" w:type="dxa"/>
            <w:vAlign w:val="center"/>
          </w:tcPr>
          <w:p>
            <w:pPr>
              <w:pStyle w:val="10"/>
            </w:pPr>
            <w:r>
              <w:t>项目名称</w:t>
            </w:r>
          </w:p>
        </w:tc>
        <w:tc>
          <w:tcPr>
            <w:tcW w:w="6095" w:type="dxa"/>
            <w:gridSpan w:val="3"/>
            <w:vAlign w:val="center"/>
          </w:tcPr>
          <w:p>
            <w:pPr>
              <w:pStyle w:val="12"/>
            </w:pPr>
            <w:r>
              <w:t>化工企业全覆盖安全生产帮扶资金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帮助园区企业发现并治理安全隐患，助力企业安全精准化监管，进一步落实政府监管责任。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1.帮助园区企业发现并治理安全隐患，助力企业安全精准化监管，进一步落实政府监管责任。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指导帮扶活动开展次数</w:t>
            </w:r>
          </w:p>
        </w:tc>
        <w:tc>
          <w:tcPr>
            <w:tcW w:w="5386" w:type="dxa"/>
            <w:vAlign w:val="center"/>
          </w:tcPr>
          <w:p>
            <w:pPr>
              <w:pStyle w:val="12"/>
            </w:pPr>
            <w:r>
              <w:t>全年专项指导帮扶次数不少于10次</w:t>
            </w:r>
          </w:p>
        </w:tc>
        <w:tc>
          <w:tcPr>
            <w:tcW w:w="2268" w:type="dxa"/>
            <w:vAlign w:val="center"/>
          </w:tcPr>
          <w:p>
            <w:pPr>
              <w:pStyle w:val="12"/>
            </w:pPr>
            <w:r>
              <w:t>≥10次</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发现问题隐患数量</w:t>
            </w:r>
          </w:p>
        </w:tc>
        <w:tc>
          <w:tcPr>
            <w:tcW w:w="5386" w:type="dxa"/>
            <w:vAlign w:val="center"/>
          </w:tcPr>
          <w:p>
            <w:pPr>
              <w:pStyle w:val="12"/>
            </w:pPr>
            <w:r>
              <w:t>全年累计发现、解决问题隐患数量不少于1000项</w:t>
            </w:r>
          </w:p>
        </w:tc>
        <w:tc>
          <w:tcPr>
            <w:tcW w:w="2268" w:type="dxa"/>
            <w:vAlign w:val="center"/>
          </w:tcPr>
          <w:p>
            <w:pPr>
              <w:pStyle w:val="12"/>
            </w:pPr>
            <w:r>
              <w:t>≥1000项</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问题隐患整改率</w:t>
            </w:r>
          </w:p>
        </w:tc>
        <w:tc>
          <w:tcPr>
            <w:tcW w:w="5386" w:type="dxa"/>
            <w:vAlign w:val="center"/>
          </w:tcPr>
          <w:p>
            <w:pPr>
              <w:pStyle w:val="12"/>
            </w:pPr>
            <w:r>
              <w:t>全年问题整改完成率不低于98%</w:t>
            </w:r>
          </w:p>
        </w:tc>
        <w:tc>
          <w:tcPr>
            <w:tcW w:w="2268" w:type="dxa"/>
            <w:vAlign w:val="center"/>
          </w:tcPr>
          <w:p>
            <w:pPr>
              <w:pStyle w:val="12"/>
            </w:pPr>
            <w:r>
              <w:t>≥98%</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问题报告及时</w:t>
            </w:r>
          </w:p>
        </w:tc>
        <w:tc>
          <w:tcPr>
            <w:tcW w:w="5386" w:type="dxa"/>
            <w:vAlign w:val="center"/>
          </w:tcPr>
          <w:p>
            <w:pPr>
              <w:pStyle w:val="12"/>
            </w:pPr>
            <w:r>
              <w:t>专家应当在帮扶指导完成后5日内提交问题报告</w:t>
            </w:r>
          </w:p>
        </w:tc>
        <w:tc>
          <w:tcPr>
            <w:tcW w:w="2268" w:type="dxa"/>
            <w:vAlign w:val="center"/>
          </w:tcPr>
          <w:p>
            <w:pPr>
              <w:pStyle w:val="12"/>
            </w:pPr>
            <w:r>
              <w:t>≤5日</w:t>
            </w:r>
          </w:p>
        </w:tc>
        <w:tc>
          <w:tcPr>
            <w:tcW w:w="1276" w:type="dxa"/>
            <w:vAlign w:val="center"/>
          </w:tcPr>
          <w:p>
            <w:pPr>
              <w:pStyle w:val="12"/>
            </w:pPr>
            <w:r>
              <w:t>河北石家庄循环化工园区安全生产应急专家聘用与管理办法》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安全生产事故得到遏制</w:t>
            </w:r>
          </w:p>
        </w:tc>
        <w:tc>
          <w:tcPr>
            <w:tcW w:w="5386" w:type="dxa"/>
            <w:vAlign w:val="center"/>
          </w:tcPr>
          <w:p>
            <w:pPr>
              <w:pStyle w:val="12"/>
            </w:pPr>
            <w:r>
              <w:t>推动企业落实安全生产主体责任，强化重大安全风险管控，促进安全管理能力提升。</w:t>
            </w:r>
          </w:p>
        </w:tc>
        <w:tc>
          <w:tcPr>
            <w:tcW w:w="2268" w:type="dxa"/>
            <w:vAlign w:val="center"/>
          </w:tcPr>
          <w:p>
            <w:pPr>
              <w:pStyle w:val="12"/>
            </w:pPr>
            <w:r>
              <w:t>0次</w:t>
            </w:r>
          </w:p>
        </w:tc>
        <w:tc>
          <w:tcPr>
            <w:tcW w:w="1276" w:type="dxa"/>
            <w:vAlign w:val="center"/>
          </w:tcPr>
          <w:p>
            <w:pPr>
              <w:pStyle w:val="12"/>
            </w:pPr>
            <w:r>
              <w:t>根据实际工作确定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企业满意率</w:t>
            </w:r>
          </w:p>
        </w:tc>
        <w:tc>
          <w:tcPr>
            <w:tcW w:w="5386" w:type="dxa"/>
            <w:vAlign w:val="center"/>
          </w:tcPr>
          <w:p>
            <w:pPr>
              <w:pStyle w:val="12"/>
            </w:pPr>
            <w:r>
              <w:t>通过抽查问卷等方式，调查执法对象对处理结果的满意度，达到95%以上。</w:t>
            </w:r>
          </w:p>
        </w:tc>
        <w:tc>
          <w:tcPr>
            <w:tcW w:w="2268" w:type="dxa"/>
            <w:vAlign w:val="center"/>
          </w:tcPr>
          <w:p>
            <w:pPr>
              <w:pStyle w:val="12"/>
            </w:pPr>
            <w:r>
              <w:t>≥95%</w:t>
            </w:r>
          </w:p>
        </w:tc>
        <w:tc>
          <w:tcPr>
            <w:tcW w:w="1276" w:type="dxa"/>
            <w:vAlign w:val="center"/>
          </w:tcPr>
          <w:p>
            <w:pPr>
              <w:pStyle w:val="12"/>
            </w:pPr>
            <w:r>
              <w:t>根据实际工作确定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10、化工园区认定整改提升专家指导服务经费绩效目标表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13019026P008535100015</w:t>
            </w:r>
          </w:p>
        </w:tc>
        <w:tc>
          <w:tcPr>
            <w:tcW w:w="2835" w:type="dxa"/>
            <w:vAlign w:val="center"/>
          </w:tcPr>
          <w:p>
            <w:pPr>
              <w:pStyle w:val="10"/>
            </w:pPr>
            <w:r>
              <w:t>项目名称</w:t>
            </w:r>
          </w:p>
        </w:tc>
        <w:tc>
          <w:tcPr>
            <w:tcW w:w="6095" w:type="dxa"/>
            <w:gridSpan w:val="3"/>
            <w:vAlign w:val="center"/>
          </w:tcPr>
          <w:p>
            <w:pPr>
              <w:pStyle w:val="12"/>
            </w:pPr>
            <w:r>
              <w:t>化工园区认定整改提升专家指导服务经费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专家咨询及印刷资料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1.完成循环化工园区扩区后区域化工园区认定工作，为入区企业发展提供更加广阔的平台。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工作完成率</w:t>
            </w:r>
          </w:p>
        </w:tc>
        <w:tc>
          <w:tcPr>
            <w:tcW w:w="5386" w:type="dxa"/>
            <w:vAlign w:val="center"/>
          </w:tcPr>
          <w:p>
            <w:pPr>
              <w:pStyle w:val="12"/>
            </w:pPr>
            <w:r>
              <w:t>分项完成情况占全部工作情况的比率</w:t>
            </w:r>
          </w:p>
        </w:tc>
        <w:tc>
          <w:tcPr>
            <w:tcW w:w="2268" w:type="dxa"/>
            <w:vAlign w:val="center"/>
          </w:tcPr>
          <w:p>
            <w:pPr>
              <w:pStyle w:val="12"/>
            </w:pPr>
            <w:r>
              <w:t>≥95%</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工作相应时间</w:t>
            </w:r>
          </w:p>
        </w:tc>
        <w:tc>
          <w:tcPr>
            <w:tcW w:w="5386" w:type="dxa"/>
            <w:vAlign w:val="center"/>
          </w:tcPr>
          <w:p>
            <w:pPr>
              <w:pStyle w:val="12"/>
            </w:pPr>
            <w:r>
              <w:t>专家对服务对象的反应时间</w:t>
            </w:r>
          </w:p>
        </w:tc>
        <w:tc>
          <w:tcPr>
            <w:tcW w:w="2268" w:type="dxa"/>
            <w:vAlign w:val="center"/>
          </w:tcPr>
          <w:p>
            <w:pPr>
              <w:pStyle w:val="12"/>
            </w:pPr>
            <w:r>
              <w:t>≤24小时</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方案的针对性</w:t>
            </w:r>
          </w:p>
        </w:tc>
        <w:tc>
          <w:tcPr>
            <w:tcW w:w="5386" w:type="dxa"/>
            <w:vAlign w:val="center"/>
          </w:tcPr>
          <w:p>
            <w:pPr>
              <w:pStyle w:val="12"/>
            </w:pPr>
            <w:r>
              <w:t>编制方案的准确率</w:t>
            </w:r>
          </w:p>
        </w:tc>
        <w:tc>
          <w:tcPr>
            <w:tcW w:w="2268" w:type="dxa"/>
            <w:vAlign w:val="center"/>
          </w:tcPr>
          <w:p>
            <w:pPr>
              <w:pStyle w:val="12"/>
            </w:pPr>
            <w:r>
              <w:t>≥90%</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工作完成量</w:t>
            </w:r>
          </w:p>
        </w:tc>
        <w:tc>
          <w:tcPr>
            <w:tcW w:w="5386" w:type="dxa"/>
            <w:vAlign w:val="center"/>
          </w:tcPr>
          <w:p>
            <w:pPr>
              <w:pStyle w:val="12"/>
            </w:pPr>
            <w:r>
              <w:t>指导工作成果交付数量</w:t>
            </w:r>
          </w:p>
        </w:tc>
        <w:tc>
          <w:tcPr>
            <w:tcW w:w="2268" w:type="dxa"/>
            <w:vAlign w:val="center"/>
          </w:tcPr>
          <w:p>
            <w:pPr>
              <w:pStyle w:val="12"/>
            </w:pPr>
            <w:r>
              <w:t>≥8次</w:t>
            </w:r>
          </w:p>
        </w:tc>
        <w:tc>
          <w:tcPr>
            <w:tcW w:w="1276" w:type="dxa"/>
            <w:vAlign w:val="center"/>
          </w:tcPr>
          <w:p>
            <w:pPr>
              <w:pStyle w:val="12"/>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解决问题的比率</w:t>
            </w:r>
          </w:p>
        </w:tc>
        <w:tc>
          <w:tcPr>
            <w:tcW w:w="5386" w:type="dxa"/>
            <w:vAlign w:val="center"/>
          </w:tcPr>
          <w:p>
            <w:pPr>
              <w:pStyle w:val="12"/>
            </w:pPr>
            <w:r>
              <w:t>成功解决问题数量占总体问题数量的比率</w:t>
            </w:r>
          </w:p>
        </w:tc>
        <w:tc>
          <w:tcPr>
            <w:tcW w:w="2268" w:type="dxa"/>
            <w:vAlign w:val="center"/>
          </w:tcPr>
          <w:p>
            <w:pPr>
              <w:pStyle w:val="12"/>
            </w:pPr>
            <w:r>
              <w:t>≥80%</w:t>
            </w:r>
          </w:p>
        </w:tc>
        <w:tc>
          <w:tcPr>
            <w:tcW w:w="1276" w:type="dxa"/>
            <w:vAlign w:val="center"/>
          </w:tcPr>
          <w:p>
            <w:pPr>
              <w:pStyle w:val="12"/>
            </w:pPr>
            <w:r>
              <w:t>根据实际需要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根据实际需要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11、审批业务保障经费绩效目标表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13019026P00853210002P</w:t>
            </w:r>
          </w:p>
        </w:tc>
        <w:tc>
          <w:tcPr>
            <w:tcW w:w="2835" w:type="dxa"/>
            <w:vAlign w:val="center"/>
          </w:tcPr>
          <w:p>
            <w:pPr>
              <w:pStyle w:val="10"/>
            </w:pPr>
            <w:r>
              <w:t>项目名称</w:t>
            </w:r>
          </w:p>
        </w:tc>
        <w:tc>
          <w:tcPr>
            <w:tcW w:w="6095" w:type="dxa"/>
            <w:gridSpan w:val="3"/>
            <w:vAlign w:val="center"/>
          </w:tcPr>
          <w:p>
            <w:pPr>
              <w:pStyle w:val="12"/>
            </w:pPr>
            <w:r>
              <w:t>审批业务保障经费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w:t>
            </w:r>
          </w:p>
        </w:tc>
        <w:tc>
          <w:tcPr>
            <w:tcW w:w="2835" w:type="dxa"/>
            <w:vAlign w:val="center"/>
          </w:tcPr>
          <w:p>
            <w:pPr>
              <w:pStyle w:val="10"/>
            </w:pPr>
            <w:r>
              <w:t>其中：财政    资金</w:t>
            </w:r>
          </w:p>
        </w:tc>
        <w:tc>
          <w:tcPr>
            <w:tcW w:w="2551" w:type="dxa"/>
            <w:vAlign w:val="center"/>
          </w:tcPr>
          <w:p>
            <w:pPr>
              <w:pStyle w:val="12"/>
            </w:pPr>
            <w:r>
              <w:t>6.20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审批业务日常办公费用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1.完成行政审批日常工作，为办事人员提供优质服务。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完成审批日常管理事务数量</w:t>
            </w:r>
          </w:p>
        </w:tc>
        <w:tc>
          <w:tcPr>
            <w:tcW w:w="5386" w:type="dxa"/>
            <w:vAlign w:val="center"/>
          </w:tcPr>
          <w:p>
            <w:pPr>
              <w:pStyle w:val="12"/>
            </w:pPr>
            <w:r>
              <w:t>各项日常审批局工作任务</w:t>
            </w:r>
          </w:p>
        </w:tc>
        <w:tc>
          <w:tcPr>
            <w:tcW w:w="2268" w:type="dxa"/>
            <w:vAlign w:val="center"/>
          </w:tcPr>
          <w:p>
            <w:pPr>
              <w:pStyle w:val="12"/>
            </w:pPr>
            <w:r>
              <w:t>≥3000件</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工作完成合格率</w:t>
            </w:r>
          </w:p>
        </w:tc>
        <w:tc>
          <w:tcPr>
            <w:tcW w:w="5386" w:type="dxa"/>
            <w:vAlign w:val="center"/>
          </w:tcPr>
          <w:p>
            <w:pPr>
              <w:pStyle w:val="12"/>
            </w:pPr>
            <w:r>
              <w:t>已完成工作全部合格</w:t>
            </w:r>
          </w:p>
        </w:tc>
        <w:tc>
          <w:tcPr>
            <w:tcW w:w="2268" w:type="dxa"/>
            <w:vAlign w:val="center"/>
          </w:tcPr>
          <w:p>
            <w:pPr>
              <w:pStyle w:val="12"/>
            </w:pPr>
            <w:r>
              <w:t>100%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时限完成率</w:t>
            </w:r>
          </w:p>
        </w:tc>
        <w:tc>
          <w:tcPr>
            <w:tcW w:w="5386" w:type="dxa"/>
            <w:vAlign w:val="center"/>
          </w:tcPr>
          <w:p>
            <w:pPr>
              <w:pStyle w:val="12"/>
            </w:pPr>
            <w:r>
              <w:t>完成时间占时限要求的比例</w:t>
            </w:r>
          </w:p>
        </w:tc>
        <w:tc>
          <w:tcPr>
            <w:tcW w:w="2268" w:type="dxa"/>
            <w:vAlign w:val="center"/>
          </w:tcPr>
          <w:p>
            <w:pPr>
              <w:pStyle w:val="12"/>
            </w:pPr>
            <w:r>
              <w:t>≤99%</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年度预算完成情况</w:t>
            </w:r>
          </w:p>
        </w:tc>
        <w:tc>
          <w:tcPr>
            <w:tcW w:w="2268" w:type="dxa"/>
            <w:vAlign w:val="center"/>
          </w:tcPr>
          <w:p>
            <w:pPr>
              <w:pStyle w:val="12"/>
            </w:pPr>
            <w:r>
              <w:t>≥95%</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提升服务群众办事便利率</w:t>
            </w:r>
          </w:p>
        </w:tc>
        <w:tc>
          <w:tcPr>
            <w:tcW w:w="5386" w:type="dxa"/>
            <w:vAlign w:val="center"/>
          </w:tcPr>
          <w:p>
            <w:pPr>
              <w:pStyle w:val="12"/>
            </w:pPr>
            <w:r>
              <w:t>办理业务等待时间</w:t>
            </w:r>
          </w:p>
        </w:tc>
        <w:tc>
          <w:tcPr>
            <w:tcW w:w="2268" w:type="dxa"/>
            <w:vAlign w:val="center"/>
          </w:tcPr>
          <w:p>
            <w:pPr>
              <w:pStyle w:val="12"/>
            </w:pPr>
            <w:r>
              <w:t>≤3小时</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根据工作实际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12、项目评审经费绩效目标表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13019026P008532100014</w:t>
            </w:r>
          </w:p>
        </w:tc>
        <w:tc>
          <w:tcPr>
            <w:tcW w:w="2835" w:type="dxa"/>
            <w:vAlign w:val="center"/>
          </w:tcPr>
          <w:p>
            <w:pPr>
              <w:pStyle w:val="10"/>
            </w:pPr>
            <w:r>
              <w:t>项目名称</w:t>
            </w:r>
          </w:p>
        </w:tc>
        <w:tc>
          <w:tcPr>
            <w:tcW w:w="6095" w:type="dxa"/>
            <w:gridSpan w:val="3"/>
            <w:vAlign w:val="center"/>
          </w:tcPr>
          <w:p>
            <w:pPr>
              <w:pStyle w:val="12"/>
            </w:pPr>
            <w:r>
              <w:t>项目评审经费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42.00</w:t>
            </w:r>
          </w:p>
        </w:tc>
        <w:tc>
          <w:tcPr>
            <w:tcW w:w="2835" w:type="dxa"/>
            <w:vAlign w:val="center"/>
          </w:tcPr>
          <w:p>
            <w:pPr>
              <w:pStyle w:val="10"/>
            </w:pPr>
            <w:r>
              <w:t>其中：财政    资金</w:t>
            </w:r>
          </w:p>
        </w:tc>
        <w:tc>
          <w:tcPr>
            <w:tcW w:w="2551" w:type="dxa"/>
            <w:vAlign w:val="center"/>
          </w:tcPr>
          <w:p>
            <w:pPr>
              <w:pStyle w:val="12"/>
            </w:pPr>
            <w:r>
              <w:t>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开展投资、环评等专项业务审判活动，需聘请专家服务。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1.1.环境影响评价、排污许可技术评估。2.政府投资项目可行性研究报告、初步设计、社会稳定风险分析报告等评估。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审批要件数量</w:t>
            </w:r>
          </w:p>
        </w:tc>
        <w:tc>
          <w:tcPr>
            <w:tcW w:w="5386" w:type="dxa"/>
            <w:vAlign w:val="center"/>
          </w:tcPr>
          <w:p>
            <w:pPr>
              <w:pStyle w:val="12"/>
            </w:pPr>
            <w:r>
              <w:t>年度审批投资、环评等要件数量</w:t>
            </w:r>
          </w:p>
        </w:tc>
        <w:tc>
          <w:tcPr>
            <w:tcW w:w="2268" w:type="dxa"/>
            <w:vAlign w:val="center"/>
          </w:tcPr>
          <w:p>
            <w:pPr>
              <w:pStyle w:val="12"/>
            </w:pPr>
            <w:r>
              <w:t>≥100项</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工作完成合格率</w:t>
            </w:r>
          </w:p>
        </w:tc>
        <w:tc>
          <w:tcPr>
            <w:tcW w:w="5386" w:type="dxa"/>
            <w:vAlign w:val="center"/>
          </w:tcPr>
          <w:p>
            <w:pPr>
              <w:pStyle w:val="12"/>
            </w:pPr>
            <w:r>
              <w:t>已完成工作全部合格</w:t>
            </w:r>
          </w:p>
        </w:tc>
        <w:tc>
          <w:tcPr>
            <w:tcW w:w="2268" w:type="dxa"/>
            <w:vAlign w:val="center"/>
          </w:tcPr>
          <w:p>
            <w:pPr>
              <w:pStyle w:val="12"/>
            </w:pPr>
            <w:r>
              <w:t>100%</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时限完成率</w:t>
            </w:r>
          </w:p>
        </w:tc>
        <w:tc>
          <w:tcPr>
            <w:tcW w:w="5386" w:type="dxa"/>
            <w:vAlign w:val="center"/>
          </w:tcPr>
          <w:p>
            <w:pPr>
              <w:pStyle w:val="12"/>
            </w:pPr>
            <w:r>
              <w:t>完成时间占时限要求的比例</w:t>
            </w:r>
          </w:p>
        </w:tc>
        <w:tc>
          <w:tcPr>
            <w:tcW w:w="2268" w:type="dxa"/>
            <w:vAlign w:val="center"/>
          </w:tcPr>
          <w:p>
            <w:pPr>
              <w:pStyle w:val="12"/>
            </w:pPr>
            <w:r>
              <w:t>≤100%</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年度预算完成情况</w:t>
            </w:r>
          </w:p>
        </w:tc>
        <w:tc>
          <w:tcPr>
            <w:tcW w:w="2268" w:type="dxa"/>
            <w:vAlign w:val="center"/>
          </w:tcPr>
          <w:p>
            <w:pPr>
              <w:pStyle w:val="12"/>
            </w:pPr>
            <w:r>
              <w:t>≥95%</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提升服务群众办事便利率</w:t>
            </w:r>
          </w:p>
        </w:tc>
        <w:tc>
          <w:tcPr>
            <w:tcW w:w="5386" w:type="dxa"/>
            <w:vAlign w:val="center"/>
          </w:tcPr>
          <w:p>
            <w:pPr>
              <w:pStyle w:val="12"/>
            </w:pPr>
            <w:r>
              <w:t>办理业务等待时间</w:t>
            </w:r>
          </w:p>
        </w:tc>
        <w:tc>
          <w:tcPr>
            <w:tcW w:w="2268" w:type="dxa"/>
            <w:vAlign w:val="center"/>
          </w:tcPr>
          <w:p>
            <w:pPr>
              <w:pStyle w:val="12"/>
            </w:pPr>
            <w:r>
              <w:t>≤5天</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13、支持化工产业创新发展资金绩效目标表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13019026P00853510002Q</w:t>
            </w:r>
          </w:p>
        </w:tc>
        <w:tc>
          <w:tcPr>
            <w:tcW w:w="2835" w:type="dxa"/>
            <w:vAlign w:val="center"/>
          </w:tcPr>
          <w:p>
            <w:pPr>
              <w:pStyle w:val="10"/>
            </w:pPr>
            <w:r>
              <w:t>项目名称</w:t>
            </w:r>
          </w:p>
        </w:tc>
        <w:tc>
          <w:tcPr>
            <w:tcW w:w="6095" w:type="dxa"/>
            <w:gridSpan w:val="3"/>
            <w:vAlign w:val="center"/>
          </w:tcPr>
          <w:p>
            <w:pPr>
              <w:pStyle w:val="12"/>
            </w:pPr>
            <w:r>
              <w:t>支持化工产业创新发展资金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特色招商、专业招商服务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1.开展专业招商、特色招商等活动，不断推介园区，为园区企业搭建优质平台资源。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行业顶尖专家数量</w:t>
            </w:r>
          </w:p>
        </w:tc>
        <w:tc>
          <w:tcPr>
            <w:tcW w:w="5386" w:type="dxa"/>
            <w:vAlign w:val="center"/>
          </w:tcPr>
          <w:p>
            <w:pPr>
              <w:pStyle w:val="12"/>
            </w:pPr>
            <w:r>
              <w:t>参与招商的各领域专家数量</w:t>
            </w:r>
          </w:p>
        </w:tc>
        <w:tc>
          <w:tcPr>
            <w:tcW w:w="2268" w:type="dxa"/>
            <w:vAlign w:val="center"/>
          </w:tcPr>
          <w:p>
            <w:pPr>
              <w:pStyle w:val="12"/>
            </w:pPr>
            <w:r>
              <w:t>≥10人</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与企业联动数量</w:t>
            </w:r>
          </w:p>
        </w:tc>
        <w:tc>
          <w:tcPr>
            <w:tcW w:w="5386" w:type="dxa"/>
            <w:vAlign w:val="center"/>
          </w:tcPr>
          <w:p>
            <w:pPr>
              <w:pStyle w:val="12"/>
            </w:pPr>
            <w:r>
              <w:t>参加特色招商企业数量</w:t>
            </w:r>
          </w:p>
        </w:tc>
        <w:tc>
          <w:tcPr>
            <w:tcW w:w="2268" w:type="dxa"/>
            <w:vAlign w:val="center"/>
          </w:tcPr>
          <w:p>
            <w:pPr>
              <w:pStyle w:val="12"/>
            </w:pPr>
            <w:r>
              <w:t>≥60家</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工作完成效率</w:t>
            </w:r>
          </w:p>
        </w:tc>
        <w:tc>
          <w:tcPr>
            <w:tcW w:w="5386" w:type="dxa"/>
            <w:vAlign w:val="center"/>
          </w:tcPr>
          <w:p>
            <w:pPr>
              <w:pStyle w:val="12"/>
            </w:pPr>
            <w:r>
              <w:t>规定时间内完成工作数量</w:t>
            </w:r>
          </w:p>
        </w:tc>
        <w:tc>
          <w:tcPr>
            <w:tcW w:w="2268" w:type="dxa"/>
            <w:vAlign w:val="center"/>
          </w:tcPr>
          <w:p>
            <w:pPr>
              <w:pStyle w:val="12"/>
            </w:pPr>
            <w:r>
              <w:t>100%</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招商宣讲主题数量</w:t>
            </w:r>
          </w:p>
        </w:tc>
        <w:tc>
          <w:tcPr>
            <w:tcW w:w="5386" w:type="dxa"/>
            <w:vAlign w:val="center"/>
          </w:tcPr>
          <w:p>
            <w:pPr>
              <w:pStyle w:val="12"/>
            </w:pPr>
            <w:r>
              <w:t>招商宣讲主题数量</w:t>
            </w:r>
          </w:p>
        </w:tc>
        <w:tc>
          <w:tcPr>
            <w:tcW w:w="2268" w:type="dxa"/>
            <w:vAlign w:val="center"/>
          </w:tcPr>
          <w:p>
            <w:pPr>
              <w:pStyle w:val="12"/>
            </w:pPr>
            <w:r>
              <w:t>≥15次</w:t>
            </w:r>
          </w:p>
        </w:tc>
        <w:tc>
          <w:tcPr>
            <w:tcW w:w="1276" w:type="dxa"/>
            <w:vAlign w:val="center"/>
          </w:tcPr>
          <w:p>
            <w:pPr>
              <w:pStyle w:val="12"/>
            </w:pPr>
            <w:r>
              <w:t>根据工作安排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提升园区对外交流水平</w:t>
            </w:r>
          </w:p>
        </w:tc>
        <w:tc>
          <w:tcPr>
            <w:tcW w:w="5386" w:type="dxa"/>
            <w:vAlign w:val="center"/>
          </w:tcPr>
          <w:p>
            <w:pPr>
              <w:pStyle w:val="12"/>
            </w:pPr>
            <w:r>
              <w:t>年度内外地企业咨询、拜访园区数量</w:t>
            </w:r>
          </w:p>
        </w:tc>
        <w:tc>
          <w:tcPr>
            <w:tcW w:w="2268" w:type="dxa"/>
            <w:vAlign w:val="center"/>
          </w:tcPr>
          <w:p>
            <w:pPr>
              <w:pStyle w:val="12"/>
            </w:pPr>
            <w:r>
              <w:t>≥10次</w:t>
            </w:r>
          </w:p>
        </w:tc>
        <w:tc>
          <w:tcPr>
            <w:tcW w:w="1276" w:type="dxa"/>
            <w:vAlign w:val="center"/>
          </w:tcPr>
          <w:p>
            <w:pPr>
              <w:pStyle w:val="12"/>
            </w:pPr>
            <w:r>
              <w:t>根据实际需要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参与专业招商、特色招商人员满意度</w:t>
            </w:r>
          </w:p>
        </w:tc>
        <w:tc>
          <w:tcPr>
            <w:tcW w:w="2268" w:type="dxa"/>
            <w:vAlign w:val="center"/>
          </w:tcPr>
          <w:p>
            <w:pPr>
              <w:pStyle w:val="12"/>
            </w:pPr>
            <w:r>
              <w:t>≥90%</w:t>
            </w:r>
          </w:p>
        </w:tc>
        <w:tc>
          <w:tcPr>
            <w:tcW w:w="1276" w:type="dxa"/>
            <w:vAlign w:val="center"/>
          </w:tcPr>
          <w:p>
            <w:pPr>
              <w:pStyle w:val="12"/>
            </w:pPr>
            <w:r>
              <w:t>根据实际需要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14、智慧应急处置项目资金绩效目标表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13019026P00852910003U</w:t>
            </w:r>
          </w:p>
        </w:tc>
        <w:tc>
          <w:tcPr>
            <w:tcW w:w="2835" w:type="dxa"/>
            <w:vAlign w:val="center"/>
          </w:tcPr>
          <w:p>
            <w:pPr>
              <w:pStyle w:val="10"/>
            </w:pPr>
            <w:r>
              <w:t>项目名称</w:t>
            </w:r>
          </w:p>
        </w:tc>
        <w:tc>
          <w:tcPr>
            <w:tcW w:w="6095" w:type="dxa"/>
            <w:gridSpan w:val="3"/>
            <w:vAlign w:val="center"/>
          </w:tcPr>
          <w:p>
            <w:pPr>
              <w:pStyle w:val="12"/>
            </w:pPr>
            <w:r>
              <w:t>智慧应急处置项目资金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信息化项目建设及更新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提高循环化工园区整体应急能力水平，通过引入人工智能技术全面打造智慧化园区应急，实时监测和评估园区的安全风险，及时发现潜在的安全隐患，并采取相应的措施进行预防和控制，从而降低事故发生的概率和严重程度，在化工园区发生事故时，应急响应的效率和准确性对于减少人员伤亡和财产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软件开发数量</w:t>
            </w:r>
          </w:p>
        </w:tc>
        <w:tc>
          <w:tcPr>
            <w:tcW w:w="5386" w:type="dxa"/>
            <w:vAlign w:val="center"/>
          </w:tcPr>
          <w:p>
            <w:pPr>
              <w:pStyle w:val="12"/>
            </w:pPr>
            <w:r>
              <w:t>开发完成5项软件系统</w:t>
            </w:r>
          </w:p>
        </w:tc>
        <w:tc>
          <w:tcPr>
            <w:tcW w:w="2268" w:type="dxa"/>
            <w:vAlign w:val="center"/>
          </w:tcPr>
          <w:p>
            <w:pPr>
              <w:pStyle w:val="12"/>
            </w:pPr>
            <w:r>
              <w:t>≥6项</w:t>
            </w:r>
          </w:p>
        </w:tc>
        <w:tc>
          <w:tcPr>
            <w:tcW w:w="1276" w:type="dxa"/>
            <w:vAlign w:val="center"/>
          </w:tcPr>
          <w:p>
            <w:pPr>
              <w:pStyle w:val="12"/>
            </w:pPr>
            <w:r>
              <w:t>项目设计要求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硬件部署数量</w:t>
            </w:r>
          </w:p>
        </w:tc>
        <w:tc>
          <w:tcPr>
            <w:tcW w:w="5386" w:type="dxa"/>
            <w:vAlign w:val="center"/>
          </w:tcPr>
          <w:p>
            <w:pPr>
              <w:pStyle w:val="12"/>
            </w:pPr>
            <w:r>
              <w:t>部署完成9项硬件系统</w:t>
            </w:r>
          </w:p>
        </w:tc>
        <w:tc>
          <w:tcPr>
            <w:tcW w:w="2268" w:type="dxa"/>
            <w:vAlign w:val="center"/>
          </w:tcPr>
          <w:p>
            <w:pPr>
              <w:pStyle w:val="12"/>
            </w:pPr>
            <w:r>
              <w:t>≥9项</w:t>
            </w:r>
          </w:p>
        </w:tc>
        <w:tc>
          <w:tcPr>
            <w:tcW w:w="1276" w:type="dxa"/>
            <w:vAlign w:val="center"/>
          </w:tcPr>
          <w:p>
            <w:pPr>
              <w:pStyle w:val="12"/>
            </w:pPr>
            <w:r>
              <w:t>项目设计要求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所有系统都需要满足验收条件，根据功能清单、经承建单位、监理单位、建设单位三方签字确认功能可用性</w:t>
            </w:r>
          </w:p>
        </w:tc>
        <w:tc>
          <w:tcPr>
            <w:tcW w:w="2268" w:type="dxa"/>
            <w:vAlign w:val="center"/>
          </w:tcPr>
          <w:p>
            <w:pPr>
              <w:pStyle w:val="12"/>
            </w:pPr>
            <w:r>
              <w:t>≥90%</w:t>
            </w:r>
          </w:p>
        </w:tc>
        <w:tc>
          <w:tcPr>
            <w:tcW w:w="1276" w:type="dxa"/>
            <w:vAlign w:val="center"/>
          </w:tcPr>
          <w:p>
            <w:pPr>
              <w:pStyle w:val="12"/>
            </w:pPr>
            <w:r>
              <w:t>项目设计要求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在线率</w:t>
            </w:r>
          </w:p>
        </w:tc>
        <w:tc>
          <w:tcPr>
            <w:tcW w:w="5386" w:type="dxa"/>
            <w:vAlign w:val="center"/>
          </w:tcPr>
          <w:p>
            <w:pPr>
              <w:pStyle w:val="12"/>
            </w:pPr>
            <w:r>
              <w:t>本期项目建设的硬件设备在线率和软件功能在线率</w:t>
            </w:r>
          </w:p>
        </w:tc>
        <w:tc>
          <w:tcPr>
            <w:tcW w:w="2268" w:type="dxa"/>
            <w:vAlign w:val="center"/>
          </w:tcPr>
          <w:p>
            <w:pPr>
              <w:pStyle w:val="12"/>
            </w:pPr>
            <w:r>
              <w:t>≥90%</w:t>
            </w:r>
          </w:p>
        </w:tc>
        <w:tc>
          <w:tcPr>
            <w:tcW w:w="1276" w:type="dxa"/>
            <w:vAlign w:val="center"/>
          </w:tcPr>
          <w:p>
            <w:pPr>
              <w:pStyle w:val="12"/>
            </w:pPr>
            <w:r>
              <w:t>项目设计要求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对应急突发事件进行精准处置</w:t>
            </w:r>
          </w:p>
        </w:tc>
        <w:tc>
          <w:tcPr>
            <w:tcW w:w="5386" w:type="dxa"/>
            <w:vAlign w:val="center"/>
          </w:tcPr>
          <w:p>
            <w:pPr>
              <w:pStyle w:val="12"/>
            </w:pPr>
            <w:r>
              <w:t>突发事件前期，通过系统实现事件快速联动，能够精准调度对应事件的处置措施</w:t>
            </w:r>
          </w:p>
        </w:tc>
        <w:tc>
          <w:tcPr>
            <w:tcW w:w="2268" w:type="dxa"/>
            <w:vAlign w:val="center"/>
          </w:tcPr>
          <w:p>
            <w:pPr>
              <w:pStyle w:val="12"/>
            </w:pPr>
            <w:r>
              <w:t>≤10分钟</w:t>
            </w:r>
          </w:p>
        </w:tc>
        <w:tc>
          <w:tcPr>
            <w:tcW w:w="1276" w:type="dxa"/>
            <w:vAlign w:val="center"/>
          </w:tcPr>
          <w:p>
            <w:pPr>
              <w:pStyle w:val="12"/>
            </w:pPr>
            <w:r>
              <w:t>依照工作实际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园区安全生产监管人员</w:t>
            </w:r>
          </w:p>
        </w:tc>
        <w:tc>
          <w:tcPr>
            <w:tcW w:w="5386" w:type="dxa"/>
            <w:vAlign w:val="center"/>
          </w:tcPr>
          <w:p>
            <w:pPr>
              <w:pStyle w:val="12"/>
            </w:pPr>
            <w:r>
              <w:t>监管人员体验满意度</w:t>
            </w:r>
          </w:p>
        </w:tc>
        <w:tc>
          <w:tcPr>
            <w:tcW w:w="2268" w:type="dxa"/>
            <w:vAlign w:val="center"/>
          </w:tcPr>
          <w:p>
            <w:pPr>
              <w:pStyle w:val="12"/>
            </w:pPr>
            <w:r>
              <w:t>≥95%</w:t>
            </w:r>
          </w:p>
        </w:tc>
        <w:tc>
          <w:tcPr>
            <w:tcW w:w="1276" w:type="dxa"/>
            <w:vAlign w:val="center"/>
          </w:tcPr>
          <w:p>
            <w:pPr>
              <w:pStyle w:val="12"/>
            </w:pPr>
            <w:r>
              <w:t>依照工作实际</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15、智慧园区平台运维经费绩效目标表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13019026P00852910001L</w:t>
            </w:r>
          </w:p>
        </w:tc>
        <w:tc>
          <w:tcPr>
            <w:tcW w:w="2835" w:type="dxa"/>
            <w:vAlign w:val="center"/>
          </w:tcPr>
          <w:p>
            <w:pPr>
              <w:pStyle w:val="10"/>
            </w:pPr>
            <w:r>
              <w:t>项目名称</w:t>
            </w:r>
          </w:p>
        </w:tc>
        <w:tc>
          <w:tcPr>
            <w:tcW w:w="6095" w:type="dxa"/>
            <w:gridSpan w:val="3"/>
            <w:vAlign w:val="center"/>
          </w:tcPr>
          <w:p>
            <w:pPr>
              <w:pStyle w:val="12"/>
            </w:pPr>
            <w:r>
              <w:t>智慧园区平台运维经费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698.39</w:t>
            </w:r>
          </w:p>
        </w:tc>
        <w:tc>
          <w:tcPr>
            <w:tcW w:w="2835" w:type="dxa"/>
            <w:vAlign w:val="center"/>
          </w:tcPr>
          <w:p>
            <w:pPr>
              <w:pStyle w:val="10"/>
            </w:pPr>
            <w:r>
              <w:t>其中：财政    资金</w:t>
            </w:r>
          </w:p>
        </w:tc>
        <w:tc>
          <w:tcPr>
            <w:tcW w:w="2551" w:type="dxa"/>
            <w:vAlign w:val="center"/>
          </w:tcPr>
          <w:p>
            <w:pPr>
              <w:pStyle w:val="12"/>
            </w:pPr>
            <w:r>
              <w:t>698.39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保障智慧园区项目软硬件平台正常、平稳运行，平台故障报警得到及时有效处置。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1.保障智慧园区项目软硬件平台正常、平稳运行，平台故障报警得到及时有效处置。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封闭园区管理监管</w:t>
            </w:r>
          </w:p>
        </w:tc>
        <w:tc>
          <w:tcPr>
            <w:tcW w:w="5386" w:type="dxa"/>
            <w:vAlign w:val="center"/>
          </w:tcPr>
          <w:p>
            <w:pPr>
              <w:pStyle w:val="12"/>
            </w:pPr>
            <w:r>
              <w:t>全年对进出核心区危化品运输监管比例</w:t>
            </w:r>
          </w:p>
        </w:tc>
        <w:tc>
          <w:tcPr>
            <w:tcW w:w="2268" w:type="dxa"/>
            <w:vAlign w:val="center"/>
          </w:tcPr>
          <w:p>
            <w:pPr>
              <w:pStyle w:val="12"/>
            </w:pPr>
            <w:r>
              <w:t>≥90%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故障处理率</w:t>
            </w:r>
          </w:p>
        </w:tc>
        <w:tc>
          <w:tcPr>
            <w:tcW w:w="5386" w:type="dxa"/>
            <w:vAlign w:val="center"/>
          </w:tcPr>
          <w:p>
            <w:pPr>
              <w:pStyle w:val="12"/>
            </w:pPr>
            <w:r>
              <w:t>平台软硬件故障处理完成比率</w:t>
            </w:r>
          </w:p>
        </w:tc>
        <w:tc>
          <w:tcPr>
            <w:tcW w:w="2268" w:type="dxa"/>
            <w:vAlign w:val="center"/>
          </w:tcPr>
          <w:p>
            <w:pPr>
              <w:pStyle w:val="12"/>
            </w:pPr>
            <w:r>
              <w:t>≥90%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应急、安监平台报警处置</w:t>
            </w:r>
          </w:p>
        </w:tc>
        <w:tc>
          <w:tcPr>
            <w:tcW w:w="5386" w:type="dxa"/>
            <w:vAlign w:val="center"/>
          </w:tcPr>
          <w:p>
            <w:pPr>
              <w:pStyle w:val="12"/>
            </w:pPr>
            <w:r>
              <w:t>应急、安监平台报警处置完成率</w:t>
            </w:r>
          </w:p>
        </w:tc>
        <w:tc>
          <w:tcPr>
            <w:tcW w:w="2268" w:type="dxa"/>
            <w:vAlign w:val="center"/>
          </w:tcPr>
          <w:p>
            <w:pPr>
              <w:pStyle w:val="12"/>
            </w:pPr>
            <w:r>
              <w:t>≥90%</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各项运维费用支出</w:t>
            </w:r>
          </w:p>
        </w:tc>
        <w:tc>
          <w:tcPr>
            <w:tcW w:w="2268" w:type="dxa"/>
            <w:vAlign w:val="center"/>
          </w:tcPr>
          <w:p>
            <w:pPr>
              <w:pStyle w:val="12"/>
            </w:pPr>
            <w:r>
              <w:t>≤698.39万元</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对企业的安全生产、应急处置情况进行远程监管</w:t>
            </w:r>
          </w:p>
        </w:tc>
        <w:tc>
          <w:tcPr>
            <w:tcW w:w="5386" w:type="dxa"/>
            <w:vAlign w:val="center"/>
          </w:tcPr>
          <w:p>
            <w:pPr>
              <w:pStyle w:val="12"/>
            </w:pPr>
            <w:r>
              <w:t>监管人员能够通过平台对各项安全生产、应急处置情况进行监管</w:t>
            </w:r>
          </w:p>
        </w:tc>
        <w:tc>
          <w:tcPr>
            <w:tcW w:w="2268" w:type="dxa"/>
            <w:vAlign w:val="center"/>
          </w:tcPr>
          <w:p>
            <w:pPr>
              <w:pStyle w:val="12"/>
            </w:pPr>
            <w:r>
              <w:t>≥10次</w:t>
            </w:r>
          </w:p>
        </w:tc>
        <w:tc>
          <w:tcPr>
            <w:tcW w:w="1276" w:type="dxa"/>
            <w:vAlign w:val="center"/>
          </w:tcPr>
          <w:p>
            <w:pPr>
              <w:pStyle w:val="12"/>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智慧园区平台使用人员</w:t>
            </w:r>
          </w:p>
        </w:tc>
        <w:tc>
          <w:tcPr>
            <w:tcW w:w="5386" w:type="dxa"/>
            <w:vAlign w:val="center"/>
          </w:tcPr>
          <w:p>
            <w:pPr>
              <w:pStyle w:val="12"/>
            </w:pPr>
            <w:r>
              <w:t>智慧园区平台使用人员体验满意度</w:t>
            </w:r>
          </w:p>
        </w:tc>
        <w:tc>
          <w:tcPr>
            <w:tcW w:w="2268" w:type="dxa"/>
            <w:vAlign w:val="center"/>
          </w:tcPr>
          <w:p>
            <w:pPr>
              <w:pStyle w:val="12"/>
            </w:pPr>
            <w:r>
              <w:t>≥95%</w:t>
            </w:r>
          </w:p>
        </w:tc>
        <w:tc>
          <w:tcPr>
            <w:tcW w:w="1276" w:type="dxa"/>
            <w:vAlign w:val="center"/>
          </w:tcPr>
          <w:p>
            <w:pPr>
              <w:pStyle w:val="12"/>
            </w:pPr>
            <w:r>
              <w:t>根据工作实际</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3080.38</w:t>
            </w:r>
          </w:p>
        </w:tc>
        <w:tc>
          <w:tcPr>
            <w:tcW w:w="964" w:type="dxa"/>
            <w:vAlign w:val="center"/>
          </w:tcPr>
          <w:p>
            <w:pPr>
              <w:pStyle w:val="15"/>
            </w:pPr>
            <w:r>
              <w:t>3080.38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石家庄循环化工园区管理办公室本级小计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3080.38</w:t>
            </w:r>
          </w:p>
        </w:tc>
        <w:tc>
          <w:tcPr>
            <w:tcW w:w="964" w:type="dxa"/>
            <w:vAlign w:val="center"/>
          </w:tcPr>
          <w:p>
            <w:pPr>
              <w:pStyle w:val="15"/>
            </w:pPr>
            <w:r>
              <w:t>3080.38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w:t>
            </w:r>
          </w:p>
        </w:tc>
        <w:tc>
          <w:tcPr>
            <w:tcW w:w="850" w:type="dxa"/>
            <w:vAlign w:val="center"/>
          </w:tcPr>
          <w:p>
            <w:pPr>
              <w:pStyle w:val="11"/>
            </w:pPr>
            <w:r>
              <w:t>0.25</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信封</w:t>
            </w:r>
          </w:p>
        </w:tc>
        <w:tc>
          <w:tcPr>
            <w:tcW w:w="1134" w:type="dxa"/>
            <w:vAlign w:val="center"/>
          </w:tcPr>
          <w:p>
            <w:pPr>
              <w:pStyle w:val="12"/>
            </w:pPr>
            <w:r>
              <w:t>A05040103</w:t>
            </w:r>
          </w:p>
        </w:tc>
        <w:tc>
          <w:tcPr>
            <w:tcW w:w="709" w:type="dxa"/>
            <w:vAlign w:val="center"/>
          </w:tcPr>
          <w:p>
            <w:pPr>
              <w:pStyle w:val="13"/>
            </w:pPr>
            <w:r>
              <w:t>组</w:t>
            </w:r>
          </w:p>
        </w:tc>
        <w:tc>
          <w:tcPr>
            <w:tcW w:w="850" w:type="dxa"/>
            <w:vAlign w:val="center"/>
          </w:tcPr>
          <w:p>
            <w:pPr>
              <w:pStyle w:val="11"/>
            </w:pPr>
            <w:r>
              <w:t>1</w:t>
            </w:r>
          </w:p>
        </w:tc>
        <w:tc>
          <w:tcPr>
            <w:tcW w:w="850" w:type="dxa"/>
            <w:vAlign w:val="center"/>
          </w:tcPr>
          <w:p>
            <w:pPr>
              <w:pStyle w:val="11"/>
            </w:pPr>
            <w:r>
              <w:t>0.01</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其他纸制文具</w:t>
            </w:r>
          </w:p>
        </w:tc>
        <w:tc>
          <w:tcPr>
            <w:tcW w:w="1134" w:type="dxa"/>
            <w:vAlign w:val="center"/>
          </w:tcPr>
          <w:p>
            <w:pPr>
              <w:pStyle w:val="12"/>
            </w:pPr>
            <w:r>
              <w:t>A05040199</w:t>
            </w:r>
          </w:p>
        </w:tc>
        <w:tc>
          <w:tcPr>
            <w:tcW w:w="709" w:type="dxa"/>
            <w:vAlign w:val="center"/>
          </w:tcPr>
          <w:p>
            <w:pPr>
              <w:pStyle w:val="13"/>
            </w:pPr>
            <w:r>
              <w:t>本</w:t>
            </w:r>
          </w:p>
        </w:tc>
        <w:tc>
          <w:tcPr>
            <w:tcW w:w="850" w:type="dxa"/>
            <w:vAlign w:val="center"/>
          </w:tcPr>
          <w:p>
            <w:pPr>
              <w:pStyle w:val="11"/>
            </w:pPr>
            <w:r>
              <w:t>20</w:t>
            </w:r>
          </w:p>
        </w:tc>
        <w:tc>
          <w:tcPr>
            <w:tcW w:w="850" w:type="dxa"/>
            <w:vAlign w:val="center"/>
          </w:tcPr>
          <w:p>
            <w:pPr>
              <w:pStyle w:val="11"/>
            </w:pPr>
            <w:r>
              <w:t>0.01</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个</w:t>
            </w:r>
          </w:p>
        </w:tc>
        <w:tc>
          <w:tcPr>
            <w:tcW w:w="850" w:type="dxa"/>
            <w:vAlign w:val="center"/>
          </w:tcPr>
          <w:p>
            <w:pPr>
              <w:pStyle w:val="11"/>
            </w:pPr>
            <w:r>
              <w:t>35</w:t>
            </w:r>
          </w:p>
        </w:tc>
        <w:tc>
          <w:tcPr>
            <w:tcW w:w="850" w:type="dxa"/>
            <w:vAlign w:val="center"/>
          </w:tcPr>
          <w:p>
            <w:pPr>
              <w:pStyle w:val="11"/>
            </w:pPr>
            <w:r>
              <w:t>0.03</w:t>
            </w:r>
          </w:p>
        </w:tc>
        <w:tc>
          <w:tcPr>
            <w:tcW w:w="964" w:type="dxa"/>
            <w:vAlign w:val="center"/>
          </w:tcPr>
          <w:p>
            <w:pPr>
              <w:pStyle w:val="11"/>
            </w:pPr>
            <w:r>
              <w:t>1.05</w:t>
            </w:r>
          </w:p>
        </w:tc>
        <w:tc>
          <w:tcPr>
            <w:tcW w:w="964" w:type="dxa"/>
            <w:vAlign w:val="center"/>
          </w:tcPr>
          <w:p>
            <w:pPr>
              <w:pStyle w:val="11"/>
            </w:pPr>
            <w:r>
              <w:t>1.05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墨粉盒</w:t>
            </w:r>
          </w:p>
        </w:tc>
        <w:tc>
          <w:tcPr>
            <w:tcW w:w="1134" w:type="dxa"/>
            <w:vAlign w:val="center"/>
          </w:tcPr>
          <w:p>
            <w:pPr>
              <w:pStyle w:val="12"/>
            </w:pPr>
            <w:r>
              <w:t>A05040202</w:t>
            </w:r>
          </w:p>
        </w:tc>
        <w:tc>
          <w:tcPr>
            <w:tcW w:w="709" w:type="dxa"/>
            <w:vAlign w:val="center"/>
          </w:tcPr>
          <w:p>
            <w:pPr>
              <w:pStyle w:val="13"/>
            </w:pPr>
            <w:r>
              <w:t>个</w:t>
            </w:r>
          </w:p>
        </w:tc>
        <w:tc>
          <w:tcPr>
            <w:tcW w:w="850" w:type="dxa"/>
            <w:vAlign w:val="center"/>
          </w:tcPr>
          <w:p>
            <w:pPr>
              <w:pStyle w:val="11"/>
            </w:pPr>
            <w:r>
              <w:t>122</w:t>
            </w:r>
          </w:p>
        </w:tc>
        <w:tc>
          <w:tcPr>
            <w:tcW w:w="850" w:type="dxa"/>
            <w:vAlign w:val="center"/>
          </w:tcPr>
          <w:p>
            <w:pPr>
              <w:pStyle w:val="11"/>
            </w:pPr>
            <w:r>
              <w:t>0.04</w:t>
            </w:r>
          </w:p>
        </w:tc>
        <w:tc>
          <w:tcPr>
            <w:tcW w:w="964" w:type="dxa"/>
            <w:vAlign w:val="center"/>
          </w:tcPr>
          <w:p>
            <w:pPr>
              <w:pStyle w:val="11"/>
            </w:pPr>
            <w:r>
              <w:t>4.88</w:t>
            </w:r>
          </w:p>
        </w:tc>
        <w:tc>
          <w:tcPr>
            <w:tcW w:w="964" w:type="dxa"/>
            <w:vAlign w:val="center"/>
          </w:tcPr>
          <w:p>
            <w:pPr>
              <w:pStyle w:val="11"/>
            </w:pPr>
            <w:r>
              <w:t>4.88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喷墨盒</w:t>
            </w:r>
          </w:p>
        </w:tc>
        <w:tc>
          <w:tcPr>
            <w:tcW w:w="1134" w:type="dxa"/>
            <w:vAlign w:val="center"/>
          </w:tcPr>
          <w:p>
            <w:pPr>
              <w:pStyle w:val="12"/>
            </w:pPr>
            <w:r>
              <w:t>A05040203</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0.25</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色带</w:t>
            </w:r>
          </w:p>
        </w:tc>
        <w:tc>
          <w:tcPr>
            <w:tcW w:w="1134" w:type="dxa"/>
            <w:vAlign w:val="center"/>
          </w:tcPr>
          <w:p>
            <w:pPr>
              <w:pStyle w:val="12"/>
            </w:pPr>
            <w:r>
              <w:t>A05040205</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0.01</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墨水</w:t>
            </w:r>
          </w:p>
        </w:tc>
        <w:tc>
          <w:tcPr>
            <w:tcW w:w="1134" w:type="dxa"/>
            <w:vAlign w:val="center"/>
          </w:tcPr>
          <w:p>
            <w:pPr>
              <w:pStyle w:val="12"/>
            </w:pPr>
            <w:r>
              <w:t>A05040301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0.01</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文具</w:t>
            </w:r>
          </w:p>
        </w:tc>
        <w:tc>
          <w:tcPr>
            <w:tcW w:w="1134" w:type="dxa"/>
            <w:vAlign w:val="center"/>
          </w:tcPr>
          <w:p>
            <w:pPr>
              <w:pStyle w:val="12"/>
            </w:pPr>
            <w:r>
              <w:t>A05040401</w:t>
            </w:r>
          </w:p>
        </w:tc>
        <w:tc>
          <w:tcPr>
            <w:tcW w:w="709" w:type="dxa"/>
            <w:vAlign w:val="center"/>
          </w:tcPr>
          <w:p>
            <w:pPr>
              <w:pStyle w:val="13"/>
            </w:pPr>
            <w:r>
              <w:t>个</w:t>
            </w:r>
          </w:p>
        </w:tc>
        <w:tc>
          <w:tcPr>
            <w:tcW w:w="850" w:type="dxa"/>
            <w:vAlign w:val="center"/>
          </w:tcPr>
          <w:p>
            <w:pPr>
              <w:pStyle w:val="11"/>
            </w:pPr>
            <w:r>
              <w:t>43</w:t>
            </w:r>
          </w:p>
        </w:tc>
        <w:tc>
          <w:tcPr>
            <w:tcW w:w="850" w:type="dxa"/>
            <w:vAlign w:val="center"/>
          </w:tcPr>
          <w:p>
            <w:pPr>
              <w:pStyle w:val="11"/>
            </w:pPr>
            <w:r>
              <w:t>0.01</w:t>
            </w:r>
          </w:p>
        </w:tc>
        <w:tc>
          <w:tcPr>
            <w:tcW w:w="964" w:type="dxa"/>
            <w:vAlign w:val="center"/>
          </w:tcPr>
          <w:p>
            <w:pPr>
              <w:pStyle w:val="11"/>
            </w:pPr>
            <w:r>
              <w:t>0.43</w:t>
            </w:r>
          </w:p>
        </w:tc>
        <w:tc>
          <w:tcPr>
            <w:tcW w:w="964" w:type="dxa"/>
            <w:vAlign w:val="center"/>
          </w:tcPr>
          <w:p>
            <w:pPr>
              <w:pStyle w:val="11"/>
            </w:pPr>
            <w:r>
              <w:t>0.43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笔</w:t>
            </w:r>
          </w:p>
        </w:tc>
        <w:tc>
          <w:tcPr>
            <w:tcW w:w="1134" w:type="dxa"/>
            <w:vAlign w:val="center"/>
          </w:tcPr>
          <w:p>
            <w:pPr>
              <w:pStyle w:val="12"/>
            </w:pPr>
            <w:r>
              <w:t>A05040402</w:t>
            </w:r>
          </w:p>
        </w:tc>
        <w:tc>
          <w:tcPr>
            <w:tcW w:w="709" w:type="dxa"/>
            <w:vAlign w:val="center"/>
          </w:tcPr>
          <w:p>
            <w:pPr>
              <w:pStyle w:val="13"/>
            </w:pPr>
            <w:r>
              <w:t>支</w:t>
            </w:r>
          </w:p>
        </w:tc>
        <w:tc>
          <w:tcPr>
            <w:tcW w:w="850" w:type="dxa"/>
            <w:vAlign w:val="center"/>
          </w:tcPr>
          <w:p>
            <w:pPr>
              <w:pStyle w:val="11"/>
            </w:pPr>
            <w:r>
              <w:t>50</w:t>
            </w:r>
          </w:p>
        </w:tc>
        <w:tc>
          <w:tcPr>
            <w:tcW w:w="850" w:type="dxa"/>
            <w:vAlign w:val="center"/>
          </w:tcPr>
          <w:p>
            <w:pPr>
              <w:pStyle w:val="11"/>
            </w:pPr>
            <w:r>
              <w:t>0.01</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24.10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80</w:t>
            </w:r>
          </w:p>
        </w:tc>
        <w:tc>
          <w:tcPr>
            <w:tcW w:w="850" w:type="dxa"/>
            <w:vAlign w:val="center"/>
          </w:tcPr>
          <w:p>
            <w:pPr>
              <w:pStyle w:val="11"/>
            </w:pPr>
            <w:r>
              <w:t>0.01</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机关事务管理运行保障经费</w:t>
            </w:r>
          </w:p>
        </w:tc>
        <w:tc>
          <w:tcPr>
            <w:tcW w:w="964" w:type="dxa"/>
            <w:vAlign w:val="center"/>
          </w:tcPr>
          <w:p>
            <w:pPr>
              <w:pStyle w:val="11"/>
            </w:pPr>
            <w:r>
              <w:t>2056.65</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190.00</w:t>
            </w:r>
          </w:p>
        </w:tc>
        <w:tc>
          <w:tcPr>
            <w:tcW w:w="964" w:type="dxa"/>
            <w:vAlign w:val="center"/>
          </w:tcPr>
          <w:p>
            <w:pPr>
              <w:pStyle w:val="11"/>
            </w:pPr>
            <w:r>
              <w:t>190.00</w:t>
            </w:r>
          </w:p>
        </w:tc>
        <w:tc>
          <w:tcPr>
            <w:tcW w:w="964" w:type="dxa"/>
            <w:vAlign w:val="center"/>
          </w:tcPr>
          <w:p>
            <w:pPr>
              <w:pStyle w:val="11"/>
            </w:pPr>
            <w:r>
              <w:t>190.00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安全生产日常巡查检查资金</w:t>
            </w:r>
          </w:p>
        </w:tc>
        <w:tc>
          <w:tcPr>
            <w:tcW w:w="964" w:type="dxa"/>
            <w:vAlign w:val="center"/>
          </w:tcPr>
          <w:p>
            <w:pPr>
              <w:pStyle w:val="11"/>
            </w:pPr>
            <w:r>
              <w:t>260.00</w:t>
            </w:r>
          </w:p>
        </w:tc>
        <w:tc>
          <w:tcPr>
            <w:tcW w:w="1134" w:type="dxa"/>
            <w:vAlign w:val="center"/>
          </w:tcPr>
          <w:p>
            <w:pPr>
              <w:pStyle w:val="12"/>
            </w:pPr>
            <w:r>
              <w:t>其他灾害防治和应急管理服务</w:t>
            </w:r>
          </w:p>
        </w:tc>
        <w:tc>
          <w:tcPr>
            <w:tcW w:w="1134" w:type="dxa"/>
            <w:vAlign w:val="center"/>
          </w:tcPr>
          <w:p>
            <w:pPr>
              <w:pStyle w:val="12"/>
            </w:pPr>
            <w:r>
              <w:t>C05039900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260.00</w:t>
            </w:r>
          </w:p>
        </w:tc>
        <w:tc>
          <w:tcPr>
            <w:tcW w:w="964" w:type="dxa"/>
            <w:vAlign w:val="center"/>
          </w:tcPr>
          <w:p>
            <w:pPr>
              <w:pStyle w:val="11"/>
            </w:pPr>
            <w:r>
              <w:t>260.00</w:t>
            </w:r>
          </w:p>
        </w:tc>
        <w:tc>
          <w:tcPr>
            <w:tcW w:w="964" w:type="dxa"/>
            <w:vAlign w:val="center"/>
          </w:tcPr>
          <w:p>
            <w:pPr>
              <w:pStyle w:val="11"/>
            </w:pPr>
            <w:r>
              <w:t>260.00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化工企业全覆盖安全生产帮扶资金</w:t>
            </w:r>
          </w:p>
        </w:tc>
        <w:tc>
          <w:tcPr>
            <w:tcW w:w="964" w:type="dxa"/>
            <w:vAlign w:val="center"/>
          </w:tcPr>
          <w:p>
            <w:pPr>
              <w:pStyle w:val="11"/>
            </w:pPr>
            <w:r>
              <w:t>140.00</w:t>
            </w:r>
          </w:p>
        </w:tc>
        <w:tc>
          <w:tcPr>
            <w:tcW w:w="1134" w:type="dxa"/>
            <w:vAlign w:val="center"/>
          </w:tcPr>
          <w:p>
            <w:pPr>
              <w:pStyle w:val="12"/>
            </w:pPr>
            <w:r>
              <w:t>其他灾害防治和应急管理服务</w:t>
            </w:r>
          </w:p>
        </w:tc>
        <w:tc>
          <w:tcPr>
            <w:tcW w:w="1134" w:type="dxa"/>
            <w:vAlign w:val="center"/>
          </w:tcPr>
          <w:p>
            <w:pPr>
              <w:pStyle w:val="12"/>
            </w:pPr>
            <w:r>
              <w:t>C05039900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140.00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项目评审经费</w:t>
            </w:r>
          </w:p>
        </w:tc>
        <w:tc>
          <w:tcPr>
            <w:tcW w:w="964" w:type="dxa"/>
            <w:vAlign w:val="center"/>
          </w:tcPr>
          <w:p>
            <w:pPr>
              <w:pStyle w:val="11"/>
            </w:pPr>
            <w:r>
              <w:t>42.00</w:t>
            </w:r>
          </w:p>
        </w:tc>
        <w:tc>
          <w:tcPr>
            <w:tcW w:w="1134" w:type="dxa"/>
            <w:vAlign w:val="center"/>
          </w:tcPr>
          <w:p>
            <w:pPr>
              <w:pStyle w:val="12"/>
            </w:pPr>
            <w:r>
              <w:t>其他咨询服务</w:t>
            </w:r>
          </w:p>
        </w:tc>
        <w:tc>
          <w:tcPr>
            <w:tcW w:w="1134" w:type="dxa"/>
            <w:vAlign w:val="center"/>
          </w:tcPr>
          <w:p>
            <w:pPr>
              <w:pStyle w:val="12"/>
            </w:pPr>
            <w:r>
              <w:t>C20039900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42.00</w:t>
            </w:r>
          </w:p>
        </w:tc>
        <w:tc>
          <w:tcPr>
            <w:tcW w:w="964" w:type="dxa"/>
            <w:vAlign w:val="center"/>
          </w:tcPr>
          <w:p>
            <w:pPr>
              <w:pStyle w:val="11"/>
            </w:pPr>
            <w:r>
              <w:t>42.00</w:t>
            </w:r>
          </w:p>
        </w:tc>
        <w:tc>
          <w:tcPr>
            <w:tcW w:w="964" w:type="dxa"/>
            <w:vAlign w:val="center"/>
          </w:tcPr>
          <w:p>
            <w:pPr>
              <w:pStyle w:val="11"/>
            </w:pPr>
            <w:r>
              <w:t>42.00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支持化工产业创新发展资金</w:t>
            </w:r>
          </w:p>
        </w:tc>
        <w:tc>
          <w:tcPr>
            <w:tcW w:w="964" w:type="dxa"/>
            <w:vAlign w:val="center"/>
          </w:tcPr>
          <w:p>
            <w:pPr>
              <w:pStyle w:val="11"/>
            </w:pPr>
            <w:r>
              <w:t>240.00</w:t>
            </w:r>
          </w:p>
        </w:tc>
        <w:tc>
          <w:tcPr>
            <w:tcW w:w="1134" w:type="dxa"/>
            <w:vAlign w:val="center"/>
          </w:tcPr>
          <w:p>
            <w:pPr>
              <w:pStyle w:val="12"/>
            </w:pPr>
            <w:r>
              <w:t>一般会议服务</w:t>
            </w:r>
          </w:p>
        </w:tc>
        <w:tc>
          <w:tcPr>
            <w:tcW w:w="1134" w:type="dxa"/>
            <w:vAlign w:val="center"/>
          </w:tcPr>
          <w:p>
            <w:pPr>
              <w:pStyle w:val="12"/>
            </w:pPr>
            <w:r>
              <w:t>C22010200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240.00</w:t>
            </w:r>
          </w:p>
        </w:tc>
        <w:tc>
          <w:tcPr>
            <w:tcW w:w="964" w:type="dxa"/>
            <w:vAlign w:val="center"/>
          </w:tcPr>
          <w:p>
            <w:pPr>
              <w:pStyle w:val="11"/>
            </w:pPr>
            <w:r>
              <w:t>240.00</w:t>
            </w:r>
          </w:p>
        </w:tc>
        <w:tc>
          <w:tcPr>
            <w:tcW w:w="964" w:type="dxa"/>
            <w:vAlign w:val="center"/>
          </w:tcPr>
          <w:p>
            <w:pPr>
              <w:pStyle w:val="11"/>
            </w:pPr>
            <w:r>
              <w:t>240.00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智慧应急处置项目资金</w:t>
            </w:r>
          </w:p>
        </w:tc>
        <w:tc>
          <w:tcPr>
            <w:tcW w:w="964" w:type="dxa"/>
            <w:vAlign w:val="center"/>
          </w:tcPr>
          <w:p>
            <w:pPr>
              <w:pStyle w:val="11"/>
            </w:pPr>
            <w:r>
              <w:t>1500.00</w:t>
            </w:r>
          </w:p>
        </w:tc>
        <w:tc>
          <w:tcPr>
            <w:tcW w:w="1134" w:type="dxa"/>
            <w:vAlign w:val="center"/>
          </w:tcPr>
          <w:p>
            <w:pPr>
              <w:pStyle w:val="12"/>
            </w:pPr>
            <w:r>
              <w:t>软件集成实施服务</w:t>
            </w:r>
          </w:p>
        </w:tc>
        <w:tc>
          <w:tcPr>
            <w:tcW w:w="1134" w:type="dxa"/>
            <w:vAlign w:val="center"/>
          </w:tcPr>
          <w:p>
            <w:pPr>
              <w:pStyle w:val="12"/>
            </w:pPr>
            <w:r>
              <w:t>C16020300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智慧园区平台运维经费</w:t>
            </w:r>
          </w:p>
        </w:tc>
        <w:tc>
          <w:tcPr>
            <w:tcW w:w="964" w:type="dxa"/>
            <w:vAlign w:val="center"/>
          </w:tcPr>
          <w:p>
            <w:pPr>
              <w:pStyle w:val="11"/>
            </w:pPr>
            <w:r>
              <w:t>698.39</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698.39</w:t>
            </w:r>
          </w:p>
        </w:tc>
        <w:tc>
          <w:tcPr>
            <w:tcW w:w="964" w:type="dxa"/>
            <w:vAlign w:val="center"/>
          </w:tcPr>
          <w:p>
            <w:pPr>
              <w:pStyle w:val="11"/>
            </w:pPr>
            <w:r>
              <w:t>698.39</w:t>
            </w:r>
          </w:p>
        </w:tc>
        <w:tc>
          <w:tcPr>
            <w:tcW w:w="964" w:type="dxa"/>
            <w:vAlign w:val="center"/>
          </w:tcPr>
          <w:p>
            <w:pPr>
              <w:pStyle w:val="11"/>
            </w:pPr>
            <w:r>
              <w:t>698.39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698.39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石家庄循环化工园区管理办公室本级上年末固定资产金额为6896.84万元（详见下表）。本年度拟购置固定资产总额为0.00万元，已按要求列入政府采购预算，详见政府采购预算表。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445001石家庄循环化工园区管理办公室本级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6896.84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18</w:t>
            </w:r>
          </w:p>
        </w:tc>
        <w:tc>
          <w:tcPr>
            <w:tcW w:w="2835" w:type="dxa"/>
            <w:vAlign w:val="center"/>
          </w:tcPr>
          <w:p>
            <w:pPr>
              <w:pStyle w:val="11"/>
            </w:pPr>
            <w:r>
              <w:t>1449.84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26</w:t>
            </w:r>
          </w:p>
        </w:tc>
        <w:tc>
          <w:tcPr>
            <w:tcW w:w="2835" w:type="dxa"/>
            <w:vAlign w:val="center"/>
          </w:tcPr>
          <w:p>
            <w:pPr>
              <w:pStyle w:val="11"/>
            </w:pPr>
            <w:r>
              <w:t>1892.39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11167</w:t>
            </w:r>
          </w:p>
        </w:tc>
        <w:tc>
          <w:tcPr>
            <w:tcW w:w="2835" w:type="dxa"/>
            <w:vAlign w:val="center"/>
          </w:tcPr>
          <w:p>
            <w:pPr>
              <w:pStyle w:val="11"/>
            </w:pPr>
            <w:r>
              <w:t>3554.61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二、石家庄循环化工研究院收支预算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445002石家庄循环化工研究院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232.96</w:t>
            </w:r>
          </w:p>
        </w:tc>
        <w:tc>
          <w:tcPr>
            <w:tcW w:w="4535" w:type="dxa"/>
            <w:vAlign w:val="center"/>
          </w:tcPr>
          <w:p>
            <w:pPr>
              <w:pStyle w:val="12"/>
            </w:pPr>
            <w:r>
              <w:t>一、一般公共服务支出</w:t>
            </w:r>
          </w:p>
        </w:tc>
        <w:tc>
          <w:tcPr>
            <w:tcW w:w="2126" w:type="dxa"/>
            <w:vAlign w:val="center"/>
          </w:tcPr>
          <w:p>
            <w:pPr>
              <w:pStyle w:val="11"/>
            </w:pPr>
            <w:r>
              <w:t>152.58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232.96</w:t>
            </w:r>
          </w:p>
        </w:tc>
        <w:tc>
          <w:tcPr>
            <w:tcW w:w="4535" w:type="dxa"/>
            <w:vAlign w:val="center"/>
          </w:tcPr>
          <w:p>
            <w:pPr>
              <w:pStyle w:val="14"/>
            </w:pPr>
            <w:r>
              <w:t>本年支出合计</w:t>
            </w:r>
          </w:p>
        </w:tc>
        <w:tc>
          <w:tcPr>
            <w:tcW w:w="2126" w:type="dxa"/>
            <w:vAlign w:val="center"/>
          </w:tcPr>
          <w:p>
            <w:pPr>
              <w:pStyle w:val="15"/>
            </w:pPr>
            <w:r>
              <w:t>232.96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232.96</w:t>
            </w:r>
          </w:p>
        </w:tc>
        <w:tc>
          <w:tcPr>
            <w:tcW w:w="4535" w:type="dxa"/>
            <w:vAlign w:val="center"/>
          </w:tcPr>
          <w:p>
            <w:pPr>
              <w:pStyle w:val="14"/>
            </w:pPr>
            <w:r>
              <w:t>支出总计</w:t>
            </w:r>
          </w:p>
        </w:tc>
        <w:tc>
          <w:tcPr>
            <w:tcW w:w="2126" w:type="dxa"/>
            <w:vAlign w:val="center"/>
          </w:tcPr>
          <w:p>
            <w:pPr>
              <w:pStyle w:val="15"/>
            </w:pPr>
            <w:r>
              <w:t>232.96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445002石家庄循环化工研究院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232.96</w:t>
            </w:r>
          </w:p>
        </w:tc>
        <w:tc>
          <w:tcPr>
            <w:tcW w:w="1134" w:type="dxa"/>
            <w:vAlign w:val="center"/>
          </w:tcPr>
          <w:p>
            <w:pPr>
              <w:pStyle w:val="15"/>
            </w:pPr>
            <w:r>
              <w:t>232.96</w:t>
            </w:r>
          </w:p>
        </w:tc>
        <w:tc>
          <w:tcPr>
            <w:tcW w:w="1134" w:type="dxa"/>
            <w:vAlign w:val="center"/>
          </w:tcPr>
          <w:p>
            <w:pPr>
              <w:pStyle w:val="15"/>
            </w:pPr>
            <w:r>
              <w:t>232.96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r>
              <w:t>152.58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34.93</w:t>
            </w:r>
          </w:p>
        </w:tc>
        <w:tc>
          <w:tcPr>
            <w:tcW w:w="1134" w:type="dxa"/>
            <w:vAlign w:val="center"/>
          </w:tcPr>
          <w:p>
            <w:pPr>
              <w:pStyle w:val="11"/>
            </w:pPr>
            <w:r>
              <w:t>34.93</w:t>
            </w:r>
          </w:p>
        </w:tc>
        <w:tc>
          <w:tcPr>
            <w:tcW w:w="1134" w:type="dxa"/>
            <w:vAlign w:val="center"/>
          </w:tcPr>
          <w:p>
            <w:pPr>
              <w:pStyle w:val="11"/>
            </w:pPr>
            <w:r>
              <w:t>34.93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34.93</w:t>
            </w:r>
          </w:p>
        </w:tc>
        <w:tc>
          <w:tcPr>
            <w:tcW w:w="1134" w:type="dxa"/>
            <w:vAlign w:val="center"/>
          </w:tcPr>
          <w:p>
            <w:pPr>
              <w:pStyle w:val="11"/>
            </w:pPr>
            <w:r>
              <w:t>34.93</w:t>
            </w:r>
          </w:p>
        </w:tc>
        <w:tc>
          <w:tcPr>
            <w:tcW w:w="1134" w:type="dxa"/>
            <w:vAlign w:val="center"/>
          </w:tcPr>
          <w:p>
            <w:pPr>
              <w:pStyle w:val="11"/>
            </w:pPr>
            <w:r>
              <w:t>34.93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21.36</w:t>
            </w:r>
          </w:p>
        </w:tc>
        <w:tc>
          <w:tcPr>
            <w:tcW w:w="1134" w:type="dxa"/>
            <w:vAlign w:val="center"/>
          </w:tcPr>
          <w:p>
            <w:pPr>
              <w:pStyle w:val="11"/>
            </w:pPr>
            <w:r>
              <w:t>21.36</w:t>
            </w:r>
          </w:p>
        </w:tc>
        <w:tc>
          <w:tcPr>
            <w:tcW w:w="1134" w:type="dxa"/>
            <w:vAlign w:val="center"/>
          </w:tcPr>
          <w:p>
            <w:pPr>
              <w:pStyle w:val="11"/>
            </w:pPr>
            <w:r>
              <w:t>21.36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r>
              <w:t>13.18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r>
              <w:t>32.27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232.96</w:t>
            </w:r>
          </w:p>
        </w:tc>
        <w:tc>
          <w:tcPr>
            <w:tcW w:w="1361" w:type="dxa"/>
            <w:vAlign w:val="center"/>
          </w:tcPr>
          <w:p>
            <w:pPr>
              <w:pStyle w:val="15"/>
            </w:pPr>
            <w:r>
              <w:t>232.96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152.58</w:t>
            </w:r>
          </w:p>
        </w:tc>
        <w:tc>
          <w:tcPr>
            <w:tcW w:w="1361" w:type="dxa"/>
            <w:vAlign w:val="center"/>
          </w:tcPr>
          <w:p>
            <w:pPr>
              <w:pStyle w:val="11"/>
            </w:pPr>
            <w:r>
              <w:t>152.58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152.58</w:t>
            </w:r>
          </w:p>
        </w:tc>
        <w:tc>
          <w:tcPr>
            <w:tcW w:w="1361" w:type="dxa"/>
            <w:vAlign w:val="center"/>
          </w:tcPr>
          <w:p>
            <w:pPr>
              <w:pStyle w:val="11"/>
            </w:pPr>
            <w:r>
              <w:t>152.58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152.58</w:t>
            </w:r>
          </w:p>
        </w:tc>
        <w:tc>
          <w:tcPr>
            <w:tcW w:w="1361" w:type="dxa"/>
            <w:vAlign w:val="center"/>
          </w:tcPr>
          <w:p>
            <w:pPr>
              <w:pStyle w:val="11"/>
            </w:pPr>
            <w:r>
              <w:t>152.58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34.93</w:t>
            </w:r>
          </w:p>
        </w:tc>
        <w:tc>
          <w:tcPr>
            <w:tcW w:w="1361" w:type="dxa"/>
            <w:vAlign w:val="center"/>
          </w:tcPr>
          <w:p>
            <w:pPr>
              <w:pStyle w:val="11"/>
            </w:pPr>
            <w:r>
              <w:t>34.93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34.93</w:t>
            </w:r>
          </w:p>
        </w:tc>
        <w:tc>
          <w:tcPr>
            <w:tcW w:w="1361" w:type="dxa"/>
            <w:vAlign w:val="center"/>
          </w:tcPr>
          <w:p>
            <w:pPr>
              <w:pStyle w:val="11"/>
            </w:pPr>
            <w:r>
              <w:t>34.93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5.57</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21.36</w:t>
            </w:r>
          </w:p>
        </w:tc>
        <w:tc>
          <w:tcPr>
            <w:tcW w:w="1361" w:type="dxa"/>
            <w:vAlign w:val="center"/>
          </w:tcPr>
          <w:p>
            <w:pPr>
              <w:pStyle w:val="11"/>
            </w:pPr>
            <w:r>
              <w:t>21.36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13.18</w:t>
            </w:r>
          </w:p>
        </w:tc>
        <w:tc>
          <w:tcPr>
            <w:tcW w:w="1361" w:type="dxa"/>
            <w:vAlign w:val="center"/>
          </w:tcPr>
          <w:p>
            <w:pPr>
              <w:pStyle w:val="11"/>
            </w:pPr>
            <w:r>
              <w:t>13.18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13.18</w:t>
            </w:r>
          </w:p>
        </w:tc>
        <w:tc>
          <w:tcPr>
            <w:tcW w:w="1361" w:type="dxa"/>
            <w:vAlign w:val="center"/>
          </w:tcPr>
          <w:p>
            <w:pPr>
              <w:pStyle w:val="11"/>
            </w:pPr>
            <w:r>
              <w:t>13.18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13.18</w:t>
            </w:r>
          </w:p>
        </w:tc>
        <w:tc>
          <w:tcPr>
            <w:tcW w:w="1361" w:type="dxa"/>
            <w:vAlign w:val="center"/>
          </w:tcPr>
          <w:p>
            <w:pPr>
              <w:pStyle w:val="11"/>
            </w:pPr>
            <w:r>
              <w:t>13.18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32.27</w:t>
            </w:r>
          </w:p>
        </w:tc>
        <w:tc>
          <w:tcPr>
            <w:tcW w:w="1361" w:type="dxa"/>
            <w:vAlign w:val="center"/>
          </w:tcPr>
          <w:p>
            <w:pPr>
              <w:pStyle w:val="11"/>
            </w:pPr>
            <w:r>
              <w:t>32.27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32.27</w:t>
            </w:r>
          </w:p>
        </w:tc>
        <w:tc>
          <w:tcPr>
            <w:tcW w:w="1361" w:type="dxa"/>
            <w:vAlign w:val="center"/>
          </w:tcPr>
          <w:p>
            <w:pPr>
              <w:pStyle w:val="11"/>
            </w:pPr>
            <w:r>
              <w:t>32.27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32.27</w:t>
            </w:r>
          </w:p>
        </w:tc>
        <w:tc>
          <w:tcPr>
            <w:tcW w:w="1361" w:type="dxa"/>
            <w:vAlign w:val="center"/>
          </w:tcPr>
          <w:p>
            <w:pPr>
              <w:pStyle w:val="11"/>
            </w:pPr>
            <w:r>
              <w:t>32.27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232.96</w:t>
            </w:r>
          </w:p>
        </w:tc>
        <w:tc>
          <w:tcPr>
            <w:tcW w:w="3402" w:type="dxa"/>
            <w:vAlign w:val="center"/>
          </w:tcPr>
          <w:p>
            <w:pPr>
              <w:pStyle w:val="12"/>
            </w:pPr>
            <w:r>
              <w:t>一、一般公共服务支出</w:t>
            </w:r>
          </w:p>
        </w:tc>
        <w:tc>
          <w:tcPr>
            <w:tcW w:w="1474" w:type="dxa"/>
            <w:vAlign w:val="center"/>
          </w:tcPr>
          <w:p>
            <w:pPr>
              <w:pStyle w:val="11"/>
            </w:pPr>
            <w:r>
              <w:t>152.58</w:t>
            </w:r>
          </w:p>
        </w:tc>
        <w:tc>
          <w:tcPr>
            <w:tcW w:w="1474" w:type="dxa"/>
            <w:vAlign w:val="center"/>
          </w:tcPr>
          <w:p>
            <w:pPr>
              <w:pStyle w:val="11"/>
            </w:pPr>
            <w:r>
              <w:t>152.58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34.93</w:t>
            </w:r>
          </w:p>
        </w:tc>
        <w:tc>
          <w:tcPr>
            <w:tcW w:w="1474" w:type="dxa"/>
            <w:vAlign w:val="center"/>
          </w:tcPr>
          <w:p>
            <w:pPr>
              <w:pStyle w:val="11"/>
            </w:pPr>
            <w:r>
              <w:t>34.93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13.18</w:t>
            </w:r>
          </w:p>
        </w:tc>
        <w:tc>
          <w:tcPr>
            <w:tcW w:w="1474" w:type="dxa"/>
            <w:vAlign w:val="center"/>
          </w:tcPr>
          <w:p>
            <w:pPr>
              <w:pStyle w:val="11"/>
            </w:pPr>
            <w:r>
              <w:t>13.18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32.27</w:t>
            </w:r>
          </w:p>
        </w:tc>
        <w:tc>
          <w:tcPr>
            <w:tcW w:w="1474" w:type="dxa"/>
            <w:vAlign w:val="center"/>
          </w:tcPr>
          <w:p>
            <w:pPr>
              <w:pStyle w:val="11"/>
            </w:pPr>
            <w:r>
              <w:t>32.27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232.96</w:t>
            </w:r>
          </w:p>
        </w:tc>
        <w:tc>
          <w:tcPr>
            <w:tcW w:w="3402" w:type="dxa"/>
            <w:vAlign w:val="center"/>
          </w:tcPr>
          <w:p>
            <w:pPr>
              <w:pStyle w:val="14"/>
            </w:pPr>
            <w:r>
              <w:t>本年支出合计</w:t>
            </w:r>
          </w:p>
        </w:tc>
        <w:tc>
          <w:tcPr>
            <w:tcW w:w="1474" w:type="dxa"/>
            <w:vAlign w:val="center"/>
          </w:tcPr>
          <w:p>
            <w:pPr>
              <w:pStyle w:val="15"/>
            </w:pPr>
            <w:r>
              <w:t>232.96</w:t>
            </w:r>
          </w:p>
        </w:tc>
        <w:tc>
          <w:tcPr>
            <w:tcW w:w="1474" w:type="dxa"/>
            <w:vAlign w:val="center"/>
          </w:tcPr>
          <w:p>
            <w:pPr>
              <w:pStyle w:val="15"/>
            </w:pPr>
            <w:r>
              <w:t>232.96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232.96</w:t>
            </w:r>
          </w:p>
        </w:tc>
        <w:tc>
          <w:tcPr>
            <w:tcW w:w="3402" w:type="dxa"/>
            <w:vAlign w:val="center"/>
          </w:tcPr>
          <w:p>
            <w:pPr>
              <w:pStyle w:val="14"/>
            </w:pPr>
            <w:r>
              <w:t>支出总计</w:t>
            </w:r>
          </w:p>
        </w:tc>
        <w:tc>
          <w:tcPr>
            <w:tcW w:w="1474" w:type="dxa"/>
            <w:vAlign w:val="center"/>
          </w:tcPr>
          <w:p>
            <w:pPr>
              <w:pStyle w:val="15"/>
            </w:pPr>
            <w:r>
              <w:t>232.96</w:t>
            </w:r>
          </w:p>
        </w:tc>
        <w:tc>
          <w:tcPr>
            <w:tcW w:w="1474" w:type="dxa"/>
            <w:vAlign w:val="center"/>
          </w:tcPr>
          <w:p>
            <w:pPr>
              <w:pStyle w:val="15"/>
            </w:pPr>
            <w:r>
              <w:t>232.96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232.96</w:t>
            </w:r>
          </w:p>
        </w:tc>
        <w:tc>
          <w:tcPr>
            <w:tcW w:w="2551" w:type="dxa"/>
            <w:vAlign w:val="center"/>
          </w:tcPr>
          <w:p>
            <w:pPr>
              <w:pStyle w:val="15"/>
            </w:pPr>
            <w:r>
              <w:t>232.96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152.58</w:t>
            </w:r>
          </w:p>
        </w:tc>
        <w:tc>
          <w:tcPr>
            <w:tcW w:w="2551" w:type="dxa"/>
            <w:vAlign w:val="center"/>
          </w:tcPr>
          <w:p>
            <w:pPr>
              <w:pStyle w:val="11"/>
            </w:pPr>
            <w:r>
              <w:t>152.58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152.58</w:t>
            </w:r>
          </w:p>
        </w:tc>
        <w:tc>
          <w:tcPr>
            <w:tcW w:w="2551" w:type="dxa"/>
            <w:vAlign w:val="center"/>
          </w:tcPr>
          <w:p>
            <w:pPr>
              <w:pStyle w:val="11"/>
            </w:pPr>
            <w:r>
              <w:t>152.58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152.58</w:t>
            </w:r>
          </w:p>
        </w:tc>
        <w:tc>
          <w:tcPr>
            <w:tcW w:w="2551" w:type="dxa"/>
            <w:vAlign w:val="center"/>
          </w:tcPr>
          <w:p>
            <w:pPr>
              <w:pStyle w:val="11"/>
            </w:pPr>
            <w:r>
              <w:t>152.58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34.93</w:t>
            </w:r>
          </w:p>
        </w:tc>
        <w:tc>
          <w:tcPr>
            <w:tcW w:w="2551" w:type="dxa"/>
            <w:vAlign w:val="center"/>
          </w:tcPr>
          <w:p>
            <w:pPr>
              <w:pStyle w:val="11"/>
            </w:pPr>
            <w:r>
              <w:t>34.93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34.93</w:t>
            </w:r>
          </w:p>
        </w:tc>
        <w:tc>
          <w:tcPr>
            <w:tcW w:w="2551" w:type="dxa"/>
            <w:vAlign w:val="center"/>
          </w:tcPr>
          <w:p>
            <w:pPr>
              <w:pStyle w:val="11"/>
            </w:pPr>
            <w:r>
              <w:t>34.93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21.36</w:t>
            </w:r>
          </w:p>
        </w:tc>
        <w:tc>
          <w:tcPr>
            <w:tcW w:w="2551" w:type="dxa"/>
            <w:vAlign w:val="center"/>
          </w:tcPr>
          <w:p>
            <w:pPr>
              <w:pStyle w:val="11"/>
            </w:pPr>
            <w:r>
              <w:t>21.36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32.27</w:t>
            </w:r>
          </w:p>
        </w:tc>
        <w:tc>
          <w:tcPr>
            <w:tcW w:w="2551" w:type="dxa"/>
            <w:vAlign w:val="center"/>
          </w:tcPr>
          <w:p>
            <w:pPr>
              <w:pStyle w:val="11"/>
            </w:pPr>
            <w:r>
              <w:t>32.27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32.27</w:t>
            </w:r>
          </w:p>
        </w:tc>
        <w:tc>
          <w:tcPr>
            <w:tcW w:w="2551" w:type="dxa"/>
            <w:vAlign w:val="center"/>
          </w:tcPr>
          <w:p>
            <w:pPr>
              <w:pStyle w:val="11"/>
            </w:pPr>
            <w:r>
              <w:t>32.27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32.27</w:t>
            </w:r>
          </w:p>
        </w:tc>
        <w:tc>
          <w:tcPr>
            <w:tcW w:w="2551" w:type="dxa"/>
            <w:vAlign w:val="center"/>
          </w:tcPr>
          <w:p>
            <w:pPr>
              <w:pStyle w:val="11"/>
            </w:pPr>
            <w:r>
              <w:t>32.27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232.96</w:t>
            </w:r>
          </w:p>
        </w:tc>
        <w:tc>
          <w:tcPr>
            <w:tcW w:w="2551" w:type="dxa"/>
            <w:vAlign w:val="center"/>
          </w:tcPr>
          <w:p>
            <w:pPr>
              <w:pStyle w:val="15"/>
            </w:pPr>
            <w:r>
              <w:t>221.78</w:t>
            </w:r>
          </w:p>
        </w:tc>
        <w:tc>
          <w:tcPr>
            <w:tcW w:w="2551" w:type="dxa"/>
            <w:vAlign w:val="center"/>
          </w:tcPr>
          <w:p>
            <w:pPr>
              <w:pStyle w:val="15"/>
            </w:pPr>
            <w:r>
              <w:t>11.18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216.21</w:t>
            </w:r>
          </w:p>
        </w:tc>
        <w:tc>
          <w:tcPr>
            <w:tcW w:w="2551" w:type="dxa"/>
            <w:vAlign w:val="center"/>
          </w:tcPr>
          <w:p>
            <w:pPr>
              <w:pStyle w:val="11"/>
            </w:pPr>
            <w:r>
              <w:t>216.21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57.79</w:t>
            </w:r>
          </w:p>
        </w:tc>
        <w:tc>
          <w:tcPr>
            <w:tcW w:w="2551" w:type="dxa"/>
            <w:vAlign w:val="center"/>
          </w:tcPr>
          <w:p>
            <w:pPr>
              <w:pStyle w:val="11"/>
            </w:pPr>
            <w:r>
              <w:t>57.79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9.12</w:t>
            </w:r>
          </w:p>
        </w:tc>
        <w:tc>
          <w:tcPr>
            <w:tcW w:w="2551" w:type="dxa"/>
            <w:vAlign w:val="center"/>
          </w:tcPr>
          <w:p>
            <w:pPr>
              <w:pStyle w:val="11"/>
            </w:pPr>
            <w:r>
              <w:t>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73.13</w:t>
            </w:r>
          </w:p>
        </w:tc>
        <w:tc>
          <w:tcPr>
            <w:tcW w:w="2551" w:type="dxa"/>
            <w:vAlign w:val="center"/>
          </w:tcPr>
          <w:p>
            <w:pPr>
              <w:pStyle w:val="11"/>
            </w:pPr>
            <w:r>
              <w:t>73.13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21.36</w:t>
            </w:r>
          </w:p>
        </w:tc>
        <w:tc>
          <w:tcPr>
            <w:tcW w:w="2551" w:type="dxa"/>
            <w:vAlign w:val="center"/>
          </w:tcPr>
          <w:p>
            <w:pPr>
              <w:pStyle w:val="11"/>
            </w:pPr>
            <w:r>
              <w:t>21.36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13.18</w:t>
            </w:r>
          </w:p>
        </w:tc>
        <w:tc>
          <w:tcPr>
            <w:tcW w:w="2551" w:type="dxa"/>
            <w:vAlign w:val="center"/>
          </w:tcPr>
          <w:p>
            <w:pPr>
              <w:pStyle w:val="11"/>
            </w:pPr>
            <w:r>
              <w:t>13.18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1.36</w:t>
            </w:r>
          </w:p>
        </w:tc>
        <w:tc>
          <w:tcPr>
            <w:tcW w:w="2551" w:type="dxa"/>
            <w:vAlign w:val="center"/>
          </w:tcPr>
          <w:p>
            <w:pPr>
              <w:pStyle w:val="11"/>
            </w:pPr>
            <w:r>
              <w:t>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32.27</w:t>
            </w:r>
          </w:p>
        </w:tc>
        <w:tc>
          <w:tcPr>
            <w:tcW w:w="2551" w:type="dxa"/>
            <w:vAlign w:val="center"/>
          </w:tcPr>
          <w:p>
            <w:pPr>
              <w:pStyle w:val="11"/>
            </w:pPr>
            <w:r>
              <w:t>32.27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11.18</w:t>
            </w:r>
          </w:p>
        </w:tc>
        <w:tc>
          <w:tcPr>
            <w:tcW w:w="2551" w:type="dxa"/>
            <w:vAlign w:val="center"/>
          </w:tcPr>
          <w:p>
            <w:pPr>
              <w:pStyle w:val="11"/>
            </w:pPr>
          </w:p>
        </w:tc>
        <w:tc>
          <w:tcPr>
            <w:tcW w:w="2551" w:type="dxa"/>
            <w:vAlign w:val="center"/>
          </w:tcPr>
          <w:p>
            <w:pPr>
              <w:pStyle w:val="11"/>
            </w:pPr>
            <w:r>
              <w:t>11.18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2.15</w:t>
            </w:r>
          </w:p>
        </w:tc>
        <w:tc>
          <w:tcPr>
            <w:tcW w:w="2551" w:type="dxa"/>
            <w:vAlign w:val="center"/>
          </w:tcPr>
          <w:p>
            <w:pPr>
              <w:pStyle w:val="11"/>
            </w:pPr>
          </w:p>
        </w:tc>
        <w:tc>
          <w:tcPr>
            <w:tcW w:w="2551" w:type="dxa"/>
            <w:vAlign w:val="center"/>
          </w:tcPr>
          <w:p>
            <w:pPr>
              <w:pStyle w:val="11"/>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4.03</w:t>
            </w:r>
          </w:p>
        </w:tc>
        <w:tc>
          <w:tcPr>
            <w:tcW w:w="2551" w:type="dxa"/>
            <w:vAlign w:val="center"/>
          </w:tcPr>
          <w:p>
            <w:pPr>
              <w:pStyle w:val="11"/>
            </w:pPr>
          </w:p>
        </w:tc>
        <w:tc>
          <w:tcPr>
            <w:tcW w:w="2551" w:type="dxa"/>
            <w:vAlign w:val="center"/>
          </w:tcPr>
          <w:p>
            <w:pPr>
              <w:pStyle w:val="11"/>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445002石家庄循环化工研究院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石家庄循环化工研究院2026年单位预算信息公开情况说明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按照《中华人民共和国预算法》、《地方预决算公开操作规程》和《关于进一步推进预算公开工作的实施意见》规定，现将石家庄循环化工研究院2026年单位预算公开如下：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设内设机构正职岗位1个、内设机构副职岗位2个。</w:t>
      </w:r>
    </w:p>
    <w:p>
      <w:pPr>
        <w:pStyle w:val="17"/>
      </w:pPr>
      <w:r>
        <w:t>主要职责为:</w:t>
      </w:r>
    </w:p>
    <w:p>
      <w:pPr>
        <w:pStyle w:val="17"/>
      </w:pPr>
      <w:r>
        <w:t>1.负责化工园区产品项目前期谋划、研发、评审和论证工作。</w:t>
      </w:r>
    </w:p>
    <w:p>
      <w:pPr>
        <w:pStyle w:val="17"/>
      </w:pPr>
      <w:r>
        <w:t>2.负责研发项目和新产品的前期开发和转让工作。</w:t>
      </w:r>
    </w:p>
    <w:p>
      <w:pPr>
        <w:pStyle w:val="17"/>
      </w:pPr>
      <w:r>
        <w:t>3.负责园区科技创新、技术开发和科技成果转化工作。</w:t>
      </w:r>
    </w:p>
    <w:p>
      <w:pPr>
        <w:pStyle w:val="17"/>
      </w:pPr>
      <w:r>
        <w:t>4.负责专家咨询委员会的日常工作等。</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石家庄循环化工研究院</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232.96万元，其中：一般公共预算收入232.96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循环化工研究院年度单位预算中支出预算的总体情况。2026年支出预算232.96万元，其中基本支出232.96万元，包括人员经费221.78万元和日常公用经费11.18万元；项目支出0.00万元，主要为未安排相关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232.96万元，较2025年预算增加51.62万元，其中：基本支出增加51.62万元，主要为人员晋档晋级调资形成基本支出增加。项目支出增加0.00万元，主要为未安排相关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1.00万元，其中因公出国（境）费0.00万元；公务用车购置及运维费0.00万元（其中：公务用车购置费为0.00万元，公务用车运维费0.00万元)；公务接待费1.00万元。与2025年相比增加0.00万元，增减变化的主要原因是未发生增减变化，与上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445002石家庄循环化工研究院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1.94</w:t>
            </w:r>
          </w:p>
        </w:tc>
        <w:tc>
          <w:tcPr>
            <w:tcW w:w="964" w:type="dxa"/>
            <w:vAlign w:val="center"/>
          </w:tcPr>
          <w:p>
            <w:pPr>
              <w:pStyle w:val="15"/>
            </w:pPr>
            <w:r>
              <w:t>1.94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石家庄循环化工研究院小计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1.94</w:t>
            </w:r>
          </w:p>
        </w:tc>
        <w:tc>
          <w:tcPr>
            <w:tcW w:w="964" w:type="dxa"/>
            <w:vAlign w:val="center"/>
          </w:tcPr>
          <w:p>
            <w:pPr>
              <w:pStyle w:val="15"/>
            </w:pPr>
            <w:r>
              <w:t>1.94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8.68</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0.62</w:t>
            </w:r>
          </w:p>
        </w:tc>
        <w:tc>
          <w:tcPr>
            <w:tcW w:w="964" w:type="dxa"/>
            <w:vAlign w:val="center"/>
          </w:tcPr>
          <w:p>
            <w:pPr>
              <w:pStyle w:val="11"/>
            </w:pPr>
            <w:r>
              <w:t>0.62</w:t>
            </w:r>
          </w:p>
        </w:tc>
        <w:tc>
          <w:tcPr>
            <w:tcW w:w="964" w:type="dxa"/>
            <w:vAlign w:val="center"/>
          </w:tcPr>
          <w:p>
            <w:pPr>
              <w:pStyle w:val="11"/>
            </w:pPr>
            <w:r>
              <w:t>0.62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公用类项目（三保）</w:t>
            </w:r>
          </w:p>
        </w:tc>
        <w:tc>
          <w:tcPr>
            <w:tcW w:w="964" w:type="dxa"/>
            <w:vAlign w:val="center"/>
          </w:tcPr>
          <w:p>
            <w:pPr>
              <w:pStyle w:val="11"/>
            </w:pPr>
            <w:r>
              <w:t>8.68</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1.32</w:t>
            </w:r>
          </w:p>
        </w:tc>
        <w:tc>
          <w:tcPr>
            <w:tcW w:w="964" w:type="dxa"/>
            <w:vAlign w:val="center"/>
          </w:tcPr>
          <w:p>
            <w:pPr>
              <w:pStyle w:val="11"/>
            </w:pPr>
            <w:r>
              <w:t>1.32</w:t>
            </w:r>
          </w:p>
        </w:tc>
        <w:tc>
          <w:tcPr>
            <w:tcW w:w="964" w:type="dxa"/>
            <w:vAlign w:val="center"/>
          </w:tcPr>
          <w:p>
            <w:pPr>
              <w:pStyle w:val="11"/>
            </w:pPr>
            <w:r>
              <w:t>1.32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石家庄循环化工研究院上年末固定资产金额为10.92万元（详见下表）。本年度拟购置固定资产总额为0.00万元，已按要求列入政府采购预算，详见政府采购预算表。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445002石家庄循环化工研究院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67</w:t>
            </w:r>
          </w:p>
        </w:tc>
        <w:tc>
          <w:tcPr>
            <w:tcW w:w="2835" w:type="dxa"/>
            <w:vAlign w:val="center"/>
          </w:tcPr>
          <w:p>
            <w:pPr>
              <w:pStyle w:val="11"/>
            </w:pPr>
            <w:r>
              <w:t>10.92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I3YTk1ODEyOGMyZDA0MzQ2ZmIyODc5YmFhMDhmNjAifQ=="/>
  </w:docVars>
  <w:rsids>
    <w:rsidRoot w:val="00000000"/>
    <w:rsid w:val="33B402C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autoRedefine/>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autoRedefine/>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autoRedefine/>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autoRedefine/>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autoRedefine/>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autoRedefine/>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autoRedefine/>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autoRedefine/>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autoRedefine/>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autoRedefine/>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TotalTime>0</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2026-02-12T15:18:00Z</dcterms:created>
  <dc:creator>Administrator</dc:creator>
  <cp:lastModifiedBy>Administrator</cp:lastModifiedBy>
  <dcterms:modified xsi:type="dcterms:W3CDTF">2026-02-12T07:25:54Z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965F04AEA43048B4900FF45F995F3A20_12</vt:lpwstr>
  </property>
</Properties>
</file>