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2B56DE">
      <w:pPr>
        <w:spacing w:line="560" w:lineRule="exact"/>
        <w:jc w:val="center"/>
        <w:rPr>
          <w:rFonts w:ascii="宋体" w:hAnsi="宋体" w:cs="宋体"/>
          <w:b/>
          <w:bCs/>
          <w:sz w:val="44"/>
          <w:szCs w:val="44"/>
        </w:rPr>
      </w:pPr>
    </w:p>
    <w:p w14:paraId="12C66F04">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石家庄国际生物医药园管委会</w:t>
      </w:r>
    </w:p>
    <w:p w14:paraId="768F04DD">
      <w:pPr>
        <w:spacing w:line="560" w:lineRule="exact"/>
        <w:jc w:val="center"/>
        <w:rPr>
          <w:rFonts w:ascii="宋体" w:hAnsi="宋体" w:cs="宋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1AA473BB">
      <w:pPr>
        <w:spacing w:line="560" w:lineRule="exact"/>
        <w:jc w:val="center"/>
        <w:rPr>
          <w:rFonts w:ascii="华文楷体" w:eastAsia="华文楷体"/>
          <w:sz w:val="32"/>
          <w:szCs w:val="32"/>
        </w:rPr>
      </w:pPr>
    </w:p>
    <w:p w14:paraId="78B8EF14">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石家庄国际生物医药园管委会</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E09B688">
      <w:pPr>
        <w:keepNext w:val="0"/>
        <w:keepLines w:val="0"/>
        <w:pageBreakBefore w:val="0"/>
        <w:widowControl w:val="0"/>
        <w:kinsoku/>
        <w:wordWrap/>
        <w:overflowPunct/>
        <w:topLinePunct w:val="0"/>
        <w:autoSpaceDE/>
        <w:autoSpaceDN/>
        <w:bidi w:val="0"/>
        <w:adjustRightInd w:val="0"/>
        <w:snapToGrid w:val="0"/>
        <w:spacing w:line="72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8EDAE3">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020D1281">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年我部门认真贯彻落实</w:t>
      </w:r>
      <w:r>
        <w:rPr>
          <w:rFonts w:hint="eastAsia" w:ascii="仿宋" w:hAnsi="仿宋" w:eastAsia="仿宋" w:cs="仿宋"/>
          <w:sz w:val="32"/>
          <w:szCs w:val="32"/>
          <w:lang w:eastAsia="zh-CN"/>
        </w:rPr>
        <w:t>党</w:t>
      </w:r>
      <w:r>
        <w:rPr>
          <w:rFonts w:hint="eastAsia" w:ascii="仿宋" w:hAnsi="仿宋" w:eastAsia="仿宋" w:cs="仿宋"/>
          <w:sz w:val="32"/>
          <w:szCs w:val="32"/>
        </w:rPr>
        <w:t>的方针、政策和工委、管委的决议，在领导的正确领导和工作人员的共同努力下，上下齐心，做好</w:t>
      </w:r>
      <w:r>
        <w:rPr>
          <w:rFonts w:hint="eastAsia" w:ascii="仿宋" w:hAnsi="仿宋" w:eastAsia="仿宋" w:cs="仿宋"/>
          <w:sz w:val="32"/>
          <w:szCs w:val="32"/>
          <w:lang w:val="en-US" w:eastAsia="zh-CN"/>
        </w:rPr>
        <w:t>园区管理和综合协调工作</w:t>
      </w:r>
      <w:r>
        <w:rPr>
          <w:rFonts w:hint="eastAsia" w:ascii="仿宋" w:hAnsi="仿宋" w:eastAsia="仿宋" w:cs="仿宋"/>
          <w:sz w:val="32"/>
          <w:szCs w:val="32"/>
        </w:rPr>
        <w:t>，确保政务服务公开、透明。我部门的主要职责有：</w:t>
      </w:r>
    </w:p>
    <w:p w14:paraId="66B6A9A7">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1.</w:t>
      </w:r>
      <w:r>
        <w:rPr>
          <w:rFonts w:hint="eastAsia" w:ascii="仿宋" w:hAnsi="仿宋" w:eastAsia="仿宋" w:cs="仿宋"/>
          <w:sz w:val="32"/>
          <w:szCs w:val="32"/>
        </w:rPr>
        <w:t>贯彻落实党的方针、政策和工委、管委的决议。</w:t>
      </w:r>
    </w:p>
    <w:p w14:paraId="44A4C447">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2.</w:t>
      </w:r>
      <w:r>
        <w:rPr>
          <w:rFonts w:hint="eastAsia" w:ascii="仿宋" w:hAnsi="仿宋" w:eastAsia="仿宋" w:cs="仿宋"/>
          <w:sz w:val="32"/>
          <w:szCs w:val="32"/>
        </w:rPr>
        <w:t>负责研究制定全区生物医药发展战略、产业规划、发展政策，统筹推进园区产业发展工作。</w:t>
      </w:r>
    </w:p>
    <w:p w14:paraId="765D4250">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3.</w:t>
      </w:r>
      <w:r>
        <w:rPr>
          <w:rFonts w:hint="eastAsia" w:ascii="仿宋" w:hAnsi="仿宋" w:eastAsia="仿宋" w:cs="仿宋"/>
          <w:sz w:val="32"/>
          <w:szCs w:val="32"/>
        </w:rPr>
        <w:t>负责组织编制生物医药园规划方案、项目选址方案，并组织具体实施；组织实施园区基础设施及配套建设等工作。</w:t>
      </w:r>
    </w:p>
    <w:p w14:paraId="1194AD77">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负责生物医药园管理和综合协调工作，研究制定具体管理规定和改革措施。</w:t>
      </w:r>
    </w:p>
    <w:p w14:paraId="6E091175">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w:t>
      </w:r>
      <w:r>
        <w:rPr>
          <w:rFonts w:hint="eastAsia" w:ascii="仿宋" w:hAnsi="仿宋" w:eastAsia="仿宋" w:cs="仿宋"/>
          <w:sz w:val="32"/>
          <w:szCs w:val="32"/>
        </w:rPr>
        <w:t>负责生物医药园项目落地、项目建设、项目运营、项目服务等全链条推进工作。</w:t>
      </w:r>
    </w:p>
    <w:p w14:paraId="5839BD40">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sz w:val="32"/>
          <w:szCs w:val="32"/>
        </w:rPr>
        <w:t>负责入园项目报建和组织验收工作。</w:t>
      </w:r>
    </w:p>
    <w:p w14:paraId="351ACCF9">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7.</w:t>
      </w:r>
      <w:r>
        <w:rPr>
          <w:rFonts w:hint="eastAsia" w:ascii="仿宋" w:hAnsi="仿宋" w:eastAsia="仿宋"/>
          <w:sz w:val="32"/>
          <w:szCs w:val="32"/>
        </w:rPr>
        <w:t>负责综合统筹生物医药园的资金运作、投资、融资管理等工作。</w:t>
      </w:r>
    </w:p>
    <w:p w14:paraId="3F74C98E">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lang w:val="en-US" w:eastAsia="zh-CN"/>
        </w:rPr>
        <w:t>8.</w:t>
      </w:r>
      <w:r>
        <w:rPr>
          <w:rFonts w:hint="eastAsia" w:ascii="仿宋" w:hAnsi="仿宋" w:eastAsia="仿宋"/>
          <w:sz w:val="32"/>
          <w:szCs w:val="32"/>
        </w:rPr>
        <w:t>负责管理生物医药园平台公司。</w:t>
      </w:r>
    </w:p>
    <w:p w14:paraId="23A58AB7">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9.</w:t>
      </w:r>
      <w:r>
        <w:rPr>
          <w:rFonts w:hint="eastAsia" w:ascii="仿宋" w:hAnsi="仿宋" w:eastAsia="仿宋"/>
          <w:sz w:val="32"/>
          <w:szCs w:val="32"/>
        </w:rPr>
        <w:t>完成工委、管委会交办的其他事项。</w:t>
      </w:r>
    </w:p>
    <w:p w14:paraId="3FD7AAAA">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1D3A4C0B">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default" w:ascii="仿宋" w:hAnsi="仿宋" w:eastAsia="仿宋" w:cs="黑体"/>
          <w:b w:val="0"/>
          <w:kern w:val="2"/>
          <w:sz w:val="32"/>
          <w:szCs w:val="32"/>
          <w:lang w:val="en-US" w:eastAsia="zh-CN" w:bidi="ar-SA"/>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年，我部门调整预算数</w:t>
      </w:r>
      <w:r>
        <w:rPr>
          <w:rFonts w:hint="eastAsia" w:ascii="仿宋" w:hAnsi="仿宋" w:eastAsia="仿宋" w:cs="仿宋"/>
          <w:sz w:val="32"/>
          <w:szCs w:val="32"/>
          <w:lang w:val="en-US" w:eastAsia="zh-CN"/>
        </w:rPr>
        <w:t>7051.78</w:t>
      </w:r>
      <w:r>
        <w:rPr>
          <w:rFonts w:hint="eastAsia" w:ascii="仿宋" w:hAnsi="仿宋" w:eastAsia="仿宋" w:cs="仿宋"/>
          <w:sz w:val="32"/>
          <w:szCs w:val="32"/>
        </w:rPr>
        <w:t>万元，截至12月底，共支付完成</w:t>
      </w:r>
      <w:r>
        <w:rPr>
          <w:rFonts w:hint="eastAsia" w:ascii="仿宋" w:hAnsi="仿宋" w:eastAsia="仿宋" w:cs="仿宋"/>
          <w:sz w:val="32"/>
          <w:szCs w:val="32"/>
          <w:lang w:val="en-US" w:eastAsia="zh-CN"/>
        </w:rPr>
        <w:t>7051.78</w:t>
      </w:r>
      <w:r>
        <w:rPr>
          <w:rFonts w:hint="eastAsia" w:ascii="仿宋" w:hAnsi="仿宋" w:eastAsia="仿宋" w:cs="仿宋"/>
          <w:sz w:val="32"/>
          <w:szCs w:val="32"/>
        </w:rPr>
        <w:t>万元，预算执行</w:t>
      </w:r>
      <w:r>
        <w:rPr>
          <w:rFonts w:hint="eastAsia" w:ascii="仿宋" w:hAnsi="仿宋" w:eastAsia="仿宋" w:cs="仿宋"/>
          <w:sz w:val="32"/>
          <w:szCs w:val="32"/>
          <w:lang w:val="en-US" w:eastAsia="zh-CN"/>
        </w:rPr>
        <w:t>率100</w:t>
      </w:r>
      <w:r>
        <w:rPr>
          <w:rFonts w:hint="eastAsia" w:ascii="仿宋" w:hAnsi="仿宋" w:eastAsia="仿宋" w:cs="仿宋"/>
          <w:sz w:val="32"/>
          <w:szCs w:val="32"/>
        </w:rPr>
        <w:t>%。</w:t>
      </w:r>
    </w:p>
    <w:p w14:paraId="16E50134">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8BCB5B8">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rPr>
      </w:pPr>
      <w:r>
        <w:rPr>
          <w:rFonts w:hint="eastAsia" w:ascii="仿宋" w:hAnsi="仿宋" w:eastAsia="仿宋" w:cs="仿宋"/>
          <w:sz w:val="32"/>
          <w:szCs w:val="32"/>
        </w:rPr>
        <w:t>对照批复的</w:t>
      </w:r>
      <w:r>
        <w:rPr>
          <w:rFonts w:hint="eastAsia" w:ascii="仿宋" w:hAnsi="仿宋" w:eastAsia="仿宋" w:cs="仿宋"/>
          <w:sz w:val="32"/>
          <w:szCs w:val="32"/>
          <w:lang w:val="en-US" w:eastAsia="zh-CN"/>
        </w:rPr>
        <w:t>部门</w:t>
      </w:r>
      <w:r>
        <w:rPr>
          <w:rFonts w:hint="eastAsia" w:ascii="仿宋" w:hAnsi="仿宋" w:eastAsia="仿宋" w:cs="仿宋"/>
          <w:sz w:val="32"/>
          <w:szCs w:val="32"/>
        </w:rPr>
        <w:t>整体绩效目标、预算项目绩效目标、上级转移支付资金绩效目标，我</w:t>
      </w:r>
      <w:r>
        <w:rPr>
          <w:rFonts w:hint="eastAsia" w:ascii="仿宋" w:hAnsi="仿宋" w:eastAsia="仿宋" w:cs="仿宋"/>
          <w:sz w:val="32"/>
          <w:szCs w:val="32"/>
          <w:lang w:val="en-US" w:eastAsia="zh-CN"/>
        </w:rPr>
        <w:t>部门</w:t>
      </w:r>
      <w:r>
        <w:rPr>
          <w:rFonts w:hint="eastAsia" w:ascii="仿宋" w:hAnsi="仿宋" w:eastAsia="仿宋" w:cs="仿宋"/>
          <w:sz w:val="32"/>
          <w:szCs w:val="32"/>
        </w:rPr>
        <w:t>从年初开始，严密监控各个项目进展情况，通过召开部门内部财务会议形式指导、规范预算项目的执行，全流程、无死角覆盖预算项目实施周期。对项目进展及预期实现程度进行了跟踪监控，做到了情况及时掌控，同时，针对政策调整等原因造成的绩效目标偏差问题，进行针对性分析，做到了快速响应、及时调整、及时纠偏。</w:t>
      </w:r>
    </w:p>
    <w:p w14:paraId="78C2B310">
      <w:pPr>
        <w:keepNext w:val="0"/>
        <w:keepLines w:val="0"/>
        <w:pageBreakBefore w:val="0"/>
        <w:widowControl w:val="0"/>
        <w:kinsoku/>
        <w:wordWrap/>
        <w:overflowPunct/>
        <w:topLinePunct w:val="0"/>
        <w:autoSpaceDE/>
        <w:autoSpaceDN/>
        <w:bidi w:val="0"/>
        <w:adjustRightInd w:val="0"/>
        <w:snapToGrid w:val="0"/>
        <w:spacing w:line="72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610324DA">
      <w:pPr>
        <w:keepNext w:val="0"/>
        <w:keepLines w:val="0"/>
        <w:pageBreakBefore w:val="0"/>
        <w:widowControl w:val="0"/>
        <w:kinsoku/>
        <w:wordWrap/>
        <w:overflowPunct/>
        <w:topLinePunct w:val="0"/>
        <w:autoSpaceDE/>
        <w:autoSpaceDN/>
        <w:bidi w:val="0"/>
        <w:spacing w:line="720" w:lineRule="exact"/>
        <w:ind w:firstLine="642"/>
        <w:textAlignment w:val="auto"/>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3F01D017">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一是本次绩效评价工作内容为</w:t>
      </w:r>
      <w:r>
        <w:rPr>
          <w:rFonts w:hint="eastAsia" w:ascii="仿宋" w:hAnsi="仿宋" w:eastAsia="仿宋" w:cs="仿宋"/>
          <w:sz w:val="32"/>
          <w:szCs w:val="32"/>
          <w:lang w:val="en-US" w:eastAsia="zh-CN"/>
        </w:rPr>
        <w:t>2024</w:t>
      </w:r>
      <w:r>
        <w:rPr>
          <w:rFonts w:hint="eastAsia" w:ascii="仿宋" w:hAnsi="仿宋" w:eastAsia="仿宋" w:cs="仿宋"/>
          <w:sz w:val="32"/>
          <w:szCs w:val="32"/>
        </w:rPr>
        <w:t>年度整体预算支出。在</w:t>
      </w:r>
      <w:r>
        <w:rPr>
          <w:rFonts w:hint="eastAsia" w:ascii="仿宋" w:hAnsi="仿宋" w:eastAsia="仿宋" w:cs="仿宋"/>
          <w:sz w:val="32"/>
          <w:szCs w:val="32"/>
          <w:lang w:eastAsia="zh-CN"/>
        </w:rPr>
        <w:t>部门</w:t>
      </w:r>
      <w:r>
        <w:rPr>
          <w:rFonts w:hint="eastAsia" w:ascii="仿宋" w:hAnsi="仿宋" w:eastAsia="仿宋" w:cs="仿宋"/>
          <w:sz w:val="32"/>
          <w:szCs w:val="32"/>
        </w:rPr>
        <w:t>领导的带领下，成立了绩效评价工作小组，收集各</w:t>
      </w:r>
      <w:r>
        <w:rPr>
          <w:rFonts w:hint="eastAsia" w:ascii="仿宋" w:hAnsi="仿宋" w:eastAsia="仿宋" w:cs="仿宋"/>
          <w:sz w:val="32"/>
          <w:szCs w:val="32"/>
          <w:lang w:val="en-US" w:eastAsia="zh-CN"/>
        </w:rPr>
        <w:t>科室</w:t>
      </w:r>
      <w:r>
        <w:rPr>
          <w:rFonts w:hint="eastAsia" w:ascii="仿宋" w:hAnsi="仿宋" w:eastAsia="仿宋" w:cs="仿宋"/>
          <w:sz w:val="32"/>
          <w:szCs w:val="32"/>
        </w:rPr>
        <w:t>提供的有关资金拨付、</w:t>
      </w:r>
      <w:r>
        <w:rPr>
          <w:rFonts w:hint="eastAsia" w:ascii="仿宋" w:hAnsi="仿宋" w:eastAsia="仿宋" w:cs="仿宋"/>
          <w:sz w:val="32"/>
          <w:szCs w:val="32"/>
          <w:lang w:val="en-US" w:eastAsia="zh-CN"/>
        </w:rPr>
        <w:t>签订合同</w:t>
      </w:r>
      <w:r>
        <w:rPr>
          <w:rFonts w:hint="eastAsia" w:ascii="仿宋" w:hAnsi="仿宋" w:eastAsia="仿宋" w:cs="仿宋"/>
          <w:sz w:val="32"/>
          <w:szCs w:val="32"/>
        </w:rPr>
        <w:t>、质量验收等资料，对所有预算项目进行及时、准确、客观的评价，确保绩效</w:t>
      </w:r>
      <w:r>
        <w:rPr>
          <w:rFonts w:hint="eastAsia" w:ascii="仿宋" w:hAnsi="仿宋" w:eastAsia="仿宋" w:cs="仿宋"/>
          <w:sz w:val="32"/>
          <w:szCs w:val="32"/>
          <w:lang w:eastAsia="zh-CN"/>
        </w:rPr>
        <w:t>自</w:t>
      </w:r>
      <w:r>
        <w:rPr>
          <w:rFonts w:hint="eastAsia" w:ascii="仿宋" w:hAnsi="仿宋" w:eastAsia="仿宋" w:cs="仿宋"/>
          <w:sz w:val="32"/>
          <w:szCs w:val="32"/>
        </w:rPr>
        <w:t>评工作顺利进行。</w:t>
      </w:r>
    </w:p>
    <w:p w14:paraId="1970FA18">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二是对</w:t>
      </w:r>
      <w:r>
        <w:rPr>
          <w:rFonts w:hint="eastAsia" w:ascii="仿宋" w:hAnsi="仿宋" w:eastAsia="仿宋" w:cs="仿宋"/>
          <w:sz w:val="32"/>
          <w:szCs w:val="32"/>
          <w:lang w:val="en-US" w:eastAsia="zh-CN"/>
        </w:rPr>
        <w:t>2024</w:t>
      </w:r>
      <w:r>
        <w:rPr>
          <w:rFonts w:hint="eastAsia" w:ascii="仿宋" w:hAnsi="仿宋" w:eastAsia="仿宋" w:cs="仿宋"/>
          <w:sz w:val="32"/>
          <w:szCs w:val="32"/>
        </w:rPr>
        <w:t>年度整体预算支出开展绩效评价，目的是希望通过绩效评价保证预算项目资金专款专用，在严格按照规定的范围、标准和使用程序的基础上，努力提高资金使用管理的规范性、 安全性和有效性。</w:t>
      </w:r>
    </w:p>
    <w:p w14:paraId="74FAC0E7">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ascii="仿宋" w:hAnsi="仿宋" w:eastAsia="仿宋"/>
          <w:sz w:val="32"/>
          <w:szCs w:val="32"/>
        </w:rPr>
      </w:pPr>
      <w:r>
        <w:rPr>
          <w:rFonts w:hint="eastAsia" w:ascii="仿宋" w:hAnsi="仿宋" w:eastAsia="仿宋" w:cs="仿宋"/>
          <w:sz w:val="32"/>
          <w:szCs w:val="32"/>
        </w:rPr>
        <w:t>三是进一步增强我单位工作人员绩效管理理念，坚特以绩效目标为导向，加强财政支出绩效管理，建立科学、合理的财政支出绩效评价体系，有效提高财政资金使用效益和效率。</w:t>
      </w:r>
    </w:p>
    <w:p w14:paraId="444B0196">
      <w:pPr>
        <w:keepNext w:val="0"/>
        <w:keepLines w:val="0"/>
        <w:pageBreakBefore w:val="0"/>
        <w:widowControl w:val="0"/>
        <w:numPr>
          <w:ilvl w:val="0"/>
          <w:numId w:val="1"/>
        </w:numPr>
        <w:kinsoku/>
        <w:wordWrap/>
        <w:overflowPunct/>
        <w:topLinePunct w:val="0"/>
        <w:autoSpaceDE/>
        <w:autoSpaceDN/>
        <w:bidi w:val="0"/>
        <w:spacing w:line="72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B7B970E">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楷体" w:hAnsi="楷体" w:eastAsia="楷体" w:cs="楷体_GB2312"/>
          <w:bCs/>
          <w:sz w:val="32"/>
          <w:szCs w:val="32"/>
          <w:lang w:val="en-US" w:eastAsia="zh-CN"/>
        </w:rPr>
        <w:t xml:space="preserve"> </w:t>
      </w:r>
      <w:r>
        <w:rPr>
          <w:rFonts w:hint="eastAsia" w:ascii="仿宋" w:hAnsi="仿宋" w:eastAsia="仿宋" w:cs="仿宋"/>
          <w:sz w:val="32"/>
          <w:szCs w:val="32"/>
        </w:rPr>
        <w:t>1、前期准备情况。确保此次绩效评价科学合理、公平公正。绩效评价工作小组在制定绩效评价实施方案时，从评价设计和分值统计方法等角度充分考虑方案执行的科学性和可操作性;在开展绩效评价工作之前，评价小组组织召开评价等备会议。</w:t>
      </w:r>
    </w:p>
    <w:p w14:paraId="10980820">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2、组织实施情況。为确保绩效评价工作顺利开展，各</w:t>
      </w:r>
      <w:r>
        <w:rPr>
          <w:rFonts w:hint="eastAsia" w:ascii="仿宋" w:hAnsi="仿宋" w:eastAsia="仿宋" w:cs="仿宋"/>
          <w:sz w:val="32"/>
          <w:szCs w:val="32"/>
          <w:lang w:val="en-US" w:eastAsia="zh-CN"/>
        </w:rPr>
        <w:t>科室</w:t>
      </w:r>
      <w:r>
        <w:rPr>
          <w:rFonts w:hint="eastAsia" w:ascii="仿宋" w:hAnsi="仿宋" w:eastAsia="仿宋" w:cs="仿宋"/>
          <w:sz w:val="32"/>
          <w:szCs w:val="32"/>
        </w:rPr>
        <w:t>相关工作人员联合成立绩效评价工作组，负责本</w:t>
      </w:r>
      <w:r>
        <w:rPr>
          <w:rFonts w:hint="eastAsia" w:ascii="仿宋" w:hAnsi="仿宋" w:eastAsia="仿宋" w:cs="仿宋"/>
          <w:sz w:val="32"/>
          <w:szCs w:val="32"/>
          <w:lang w:val="en-US" w:eastAsia="zh-CN"/>
        </w:rPr>
        <w:t>科室</w:t>
      </w:r>
      <w:r>
        <w:rPr>
          <w:rFonts w:hint="eastAsia" w:ascii="仿宋" w:hAnsi="仿宋" w:eastAsia="仿宋" w:cs="仿宋"/>
          <w:sz w:val="32"/>
          <w:szCs w:val="32"/>
        </w:rPr>
        <w:t>绩效评价的组织管理和实施工作。</w:t>
      </w:r>
    </w:p>
    <w:p w14:paraId="1FC89541">
      <w:pPr>
        <w:keepNext w:val="0"/>
        <w:keepLines w:val="0"/>
        <w:pageBreakBefore w:val="0"/>
        <w:widowControl w:val="0"/>
        <w:kinsoku/>
        <w:wordWrap/>
        <w:overflowPunct/>
        <w:topLinePunct w:val="0"/>
        <w:autoSpaceDE/>
        <w:autoSpaceDN/>
        <w:bidi w:val="0"/>
        <w:spacing w:line="7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分析评价情况。评价过程中，评价小组各成员团结合作、相互配合、分工明确，掌握基础资料，了解项目整个实施环节和过程，对资料认真校查。召开总结会议，找出问题与不足，提出意见和建议。每个成员分别对各项指标进行打分，最终评价按综</w:t>
      </w:r>
    </w:p>
    <w:p w14:paraId="32A11D0D">
      <w:pPr>
        <w:keepNext w:val="0"/>
        <w:keepLines w:val="0"/>
        <w:pageBreakBefore w:val="0"/>
        <w:widowControl w:val="0"/>
        <w:kinsoku/>
        <w:wordWrap/>
        <w:overflowPunct/>
        <w:topLinePunct w:val="0"/>
        <w:autoSpaceDE/>
        <w:autoSpaceDN/>
        <w:bidi w:val="0"/>
        <w:spacing w:line="720" w:lineRule="exact"/>
        <w:textAlignment w:val="auto"/>
        <w:rPr>
          <w:rFonts w:hint="default" w:eastAsia="楷体"/>
          <w:lang w:val="en-US" w:eastAsia="zh-CN"/>
        </w:rPr>
      </w:pPr>
      <w:r>
        <w:rPr>
          <w:rFonts w:hint="eastAsia" w:ascii="仿宋" w:hAnsi="仿宋" w:eastAsia="仿宋" w:cs="仿宋"/>
          <w:sz w:val="32"/>
          <w:szCs w:val="32"/>
        </w:rPr>
        <w:t>合得分汁算。</w:t>
      </w:r>
    </w:p>
    <w:p w14:paraId="1ADB9BD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49E54471">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0B2EA62">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2024</w:t>
      </w:r>
      <w:r>
        <w:rPr>
          <w:rFonts w:hint="eastAsia" w:ascii="仿宋" w:hAnsi="仿宋" w:eastAsia="仿宋" w:cs="仿宋"/>
          <w:sz w:val="32"/>
          <w:szCs w:val="32"/>
        </w:rPr>
        <w:t>年全年，我</w:t>
      </w:r>
      <w:r>
        <w:rPr>
          <w:rFonts w:hint="eastAsia" w:ascii="仿宋" w:hAnsi="仿宋" w:eastAsia="仿宋" w:cs="仿宋"/>
          <w:sz w:val="32"/>
          <w:szCs w:val="32"/>
          <w:lang w:val="en-US" w:eastAsia="zh-CN"/>
        </w:rPr>
        <w:t>部门</w:t>
      </w:r>
      <w:r>
        <w:rPr>
          <w:rFonts w:hint="eastAsia" w:ascii="仿宋" w:hAnsi="仿宋" w:eastAsia="仿宋" w:cs="仿宋"/>
          <w:sz w:val="32"/>
          <w:szCs w:val="32"/>
        </w:rPr>
        <w:t>财政预算安排项目</w:t>
      </w:r>
      <w:r>
        <w:rPr>
          <w:rFonts w:hint="eastAsia" w:ascii="仿宋" w:hAnsi="仿宋" w:eastAsia="仿宋" w:cs="仿宋"/>
          <w:sz w:val="32"/>
          <w:szCs w:val="32"/>
          <w:lang w:val="en-US" w:eastAsia="zh-CN"/>
        </w:rPr>
        <w:t>10</w:t>
      </w:r>
      <w:r>
        <w:rPr>
          <w:rFonts w:hint="eastAsia" w:ascii="仿宋" w:hAnsi="仿宋" w:eastAsia="仿宋" w:cs="仿宋"/>
          <w:sz w:val="32"/>
          <w:szCs w:val="32"/>
        </w:rPr>
        <w:t>项，资金安排</w:t>
      </w:r>
      <w:r>
        <w:rPr>
          <w:rFonts w:hint="eastAsia" w:ascii="仿宋" w:hAnsi="仿宋" w:eastAsia="仿宋" w:cs="仿宋"/>
          <w:sz w:val="32"/>
          <w:szCs w:val="32"/>
          <w:lang w:val="en-US" w:eastAsia="zh-CN"/>
        </w:rPr>
        <w:t>6632.46</w:t>
      </w:r>
      <w:r>
        <w:rPr>
          <w:rFonts w:hint="eastAsia" w:ascii="仿宋" w:hAnsi="仿宋" w:eastAsia="仿宋" w:cs="仿宋"/>
          <w:sz w:val="32"/>
          <w:szCs w:val="32"/>
        </w:rPr>
        <w:t xml:space="preserve">万元，全年共支出资金 </w:t>
      </w:r>
      <w:r>
        <w:rPr>
          <w:rFonts w:hint="eastAsia" w:ascii="仿宋" w:hAnsi="仿宋" w:eastAsia="仿宋" w:cs="仿宋"/>
          <w:sz w:val="32"/>
          <w:szCs w:val="32"/>
          <w:lang w:val="en-US" w:eastAsia="zh-CN"/>
        </w:rPr>
        <w:t>6632.46</w:t>
      </w:r>
      <w:r>
        <w:rPr>
          <w:rFonts w:hint="eastAsia" w:ascii="仿宋" w:hAnsi="仿宋" w:eastAsia="仿宋" w:cs="仿宋"/>
          <w:sz w:val="32"/>
          <w:szCs w:val="32"/>
        </w:rPr>
        <w:t>万元，资金支付率</w:t>
      </w:r>
      <w:r>
        <w:rPr>
          <w:rFonts w:hint="eastAsia" w:ascii="仿宋" w:hAnsi="仿宋" w:eastAsia="仿宋" w:cs="仿宋"/>
          <w:sz w:val="32"/>
          <w:szCs w:val="32"/>
          <w:lang w:val="en-US" w:eastAsia="zh-CN"/>
        </w:rPr>
        <w:t>100</w:t>
      </w:r>
      <w:r>
        <w:rPr>
          <w:rFonts w:hint="eastAsia" w:ascii="仿宋" w:hAnsi="仿宋" w:eastAsia="仿宋" w:cs="仿宋"/>
          <w:sz w:val="32"/>
          <w:szCs w:val="32"/>
        </w:rPr>
        <w:t>%。在预算执行过程中，我</w:t>
      </w:r>
      <w:r>
        <w:rPr>
          <w:rFonts w:hint="eastAsia" w:ascii="仿宋" w:hAnsi="仿宋" w:eastAsia="仿宋" w:cs="仿宋"/>
          <w:sz w:val="32"/>
          <w:szCs w:val="32"/>
          <w:lang w:val="en-US" w:eastAsia="zh-CN"/>
        </w:rPr>
        <w:t>部门</w:t>
      </w:r>
      <w:r>
        <w:rPr>
          <w:rFonts w:hint="eastAsia" w:ascii="仿宋" w:hAnsi="仿宋" w:eastAsia="仿宋" w:cs="仿宋"/>
          <w:sz w:val="32"/>
          <w:szCs w:val="32"/>
        </w:rPr>
        <w:t>注重项目全流程监管，根据工作需要，按月编制用款计划，严审细查资金拨付资料，确保资金支付经得起检验，同时，以绩效目标为导向，坚持厉行节约，量力而行精打细算，提高资金使用效率。对于各笔专项资金，我</w:t>
      </w:r>
      <w:r>
        <w:rPr>
          <w:rFonts w:hint="eastAsia" w:ascii="仿宋" w:hAnsi="仿宋" w:eastAsia="仿宋" w:cs="仿宋"/>
          <w:sz w:val="32"/>
          <w:szCs w:val="32"/>
          <w:lang w:val="en-US" w:eastAsia="zh-CN"/>
        </w:rPr>
        <w:t>部门</w:t>
      </w:r>
      <w:r>
        <w:rPr>
          <w:rFonts w:hint="eastAsia" w:ascii="仿宋" w:hAnsi="仿宋" w:eastAsia="仿宋" w:cs="仿宋"/>
          <w:sz w:val="32"/>
          <w:szCs w:val="32"/>
        </w:rPr>
        <w:t>坚持“红线”意识，严格做到专款专用，区分资金性质和经费用途，坚决杜绝相互挤占挪用;坚持“底线〞思维，严格执行预算，凡未纳入预算的项目一律不予安排支出。</w:t>
      </w:r>
    </w:p>
    <w:p w14:paraId="27E4DF7F">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3B85CB9">
      <w:pPr>
        <w:ind w:firstLine="640" w:firstLineChars="200"/>
        <w:rPr>
          <w:rFonts w:hint="eastAsia" w:ascii="仿宋" w:hAnsi="仿宋" w:eastAsia="仿宋" w:cs="仿宋"/>
          <w:sz w:val="32"/>
          <w:szCs w:val="32"/>
        </w:rPr>
      </w:pPr>
      <w:r>
        <w:rPr>
          <w:rFonts w:hint="eastAsia" w:ascii="仿宋" w:hAnsi="仿宋" w:eastAsia="仿宋" w:cs="仿宋"/>
          <w:sz w:val="32"/>
          <w:szCs w:val="32"/>
        </w:rPr>
        <w:t>1、部门整体支出定性目标及实施计划完成情況。本年预算配置控制较好。预算执行方面根据“总量控制、计划管理” 的要求从严控制经费支出，支出总额控制在预算总额以内;严格按照预算资金性质，保障资金文出的规范化、制度化。预算管理方面，切实有效地执行了内部财务管理制度、资产内部管理制度，预算资金按规定管理使用，较好地完成了当年任务目标。</w:t>
      </w:r>
      <w:r>
        <w:rPr>
          <w:rFonts w:hint="eastAsia" w:ascii="仿宋" w:hAnsi="仿宋" w:eastAsia="仿宋" w:cs="仿宋"/>
          <w:sz w:val="32"/>
          <w:szCs w:val="32"/>
          <w:lang w:val="en-US" w:eastAsia="zh-CN"/>
        </w:rPr>
        <w:t>2024</w:t>
      </w:r>
      <w:r>
        <w:rPr>
          <w:rFonts w:hint="eastAsia" w:ascii="仿宋" w:hAnsi="仿宋" w:eastAsia="仿宋" w:cs="仿宋"/>
          <w:sz w:val="32"/>
          <w:szCs w:val="32"/>
        </w:rPr>
        <w:t>年全面完成了上级主管部门下达我部门的各项工作任务和重点工作计划。</w:t>
      </w:r>
    </w:p>
    <w:p w14:paraId="49912DBF">
      <w:pPr>
        <w:ind w:firstLine="640" w:firstLineChars="200"/>
        <w:rPr>
          <w:rFonts w:hint="eastAsia" w:ascii="仿宋" w:hAnsi="仿宋" w:eastAsia="仿宋" w:cs="仿宋"/>
          <w:sz w:val="32"/>
          <w:szCs w:val="32"/>
        </w:rPr>
      </w:pPr>
      <w:r>
        <w:rPr>
          <w:rFonts w:hint="eastAsia" w:ascii="仿宋" w:hAnsi="仿宋" w:eastAsia="仿宋" w:cs="仿宋"/>
          <w:sz w:val="32"/>
          <w:szCs w:val="32"/>
        </w:rPr>
        <w:t>2、资金管理情况。我部门项目资金全部按财政国库集中支付制度要求使用和拨付，通过财政授权支付方式拨给项目实施单位在拨付过程中严把监督审核关，建立健全内部审批制度，严格按照上级专项资金管理办法使用资金，确保专项资金专款专用。</w:t>
      </w:r>
    </w:p>
    <w:p w14:paraId="68650AA1">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69AA151">
      <w:pPr>
        <w:ind w:firstLine="640" w:firstLineChars="200"/>
        <w:rPr>
          <w:rFonts w:hint="eastAsia" w:ascii="仿宋" w:hAnsi="仿宋" w:eastAsia="仿宋" w:cs="仿宋"/>
          <w:sz w:val="32"/>
          <w:szCs w:val="32"/>
        </w:rPr>
      </w:pPr>
      <w:r>
        <w:rPr>
          <w:rFonts w:hint="eastAsia" w:ascii="仿宋" w:hAnsi="仿宋" w:eastAsia="仿宋" w:cs="仿宋"/>
          <w:sz w:val="32"/>
          <w:szCs w:val="32"/>
        </w:rPr>
        <w:t>(一）项目总体评价。项目科学合理，管理规范，监管到位，完成较好，质量较高，远行保障有力，各项效益明显，群众反响较好，社会经济效益显著。</w:t>
      </w:r>
    </w:p>
    <w:p w14:paraId="36A7CC87">
      <w:pPr>
        <w:ind w:firstLine="640" w:firstLineChars="200"/>
        <w:rPr>
          <w:rFonts w:hint="eastAsia" w:ascii="仿宋" w:hAnsi="仿宋" w:eastAsia="仿宋" w:cs="仿宋"/>
          <w:sz w:val="32"/>
          <w:szCs w:val="32"/>
        </w:rPr>
      </w:pPr>
      <w:r>
        <w:rPr>
          <w:rFonts w:hint="eastAsia" w:ascii="仿宋" w:hAnsi="仿宋" w:eastAsia="仿宋" w:cs="仿宋"/>
          <w:sz w:val="32"/>
          <w:szCs w:val="32"/>
        </w:rPr>
        <w:t>(二）项目得分。评价小组按照对项目检查的结果设定的绩效指标进行打分，然后将各指标得分相加算出总得分。</w:t>
      </w:r>
    </w:p>
    <w:p w14:paraId="4CDECB30">
      <w:pPr>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（三）项目评价等级。项目综合绩效评价分为四个等级：得分≥85分为优秀；75≤得分＜85 分为良好；60≤得分＜75 分为一般；得分＜60 分为较差。我部门项目综合绩效评价为优秀。 </w:t>
      </w:r>
    </w:p>
    <w:p w14:paraId="48B39587">
      <w:pPr>
        <w:ind w:firstLine="640" w:firstLineChars="200"/>
        <w:rPr>
          <w:rFonts w:hint="eastAsia" w:ascii="仿宋" w:hAnsi="仿宋" w:eastAsia="仿宋" w:cs="仿宋"/>
          <w:sz w:val="32"/>
          <w:szCs w:val="32"/>
        </w:rPr>
      </w:pPr>
      <w:r>
        <w:rPr>
          <w:rFonts w:hint="eastAsia" w:ascii="仿宋" w:hAnsi="仿宋" w:eastAsia="仿宋" w:cs="仿宋"/>
          <w:sz w:val="32"/>
          <w:szCs w:val="32"/>
        </w:rPr>
        <w:t>根据部门整体预</w:t>
      </w:r>
      <w:r>
        <w:rPr>
          <w:rFonts w:hint="eastAsia" w:ascii="仿宋" w:hAnsi="仿宋" w:eastAsia="仿宋" w:cs="仿宋"/>
          <w:sz w:val="32"/>
          <w:szCs w:val="32"/>
          <w:lang w:val="en-US" w:eastAsia="zh-CN"/>
        </w:rPr>
        <w:t>算</w:t>
      </w:r>
      <w:r>
        <w:rPr>
          <w:rFonts w:hint="eastAsia" w:ascii="仿宋" w:hAnsi="仿宋" w:eastAsia="仿宋" w:cs="仿宋"/>
          <w:sz w:val="32"/>
          <w:szCs w:val="32"/>
        </w:rPr>
        <w:t>执行情況和项目绩效情況，我部门支出综合评价总分自评得分9</w:t>
      </w:r>
      <w:r>
        <w:rPr>
          <w:rFonts w:hint="eastAsia" w:ascii="仿宋" w:hAnsi="仿宋" w:eastAsia="仿宋" w:cs="仿宋"/>
          <w:sz w:val="32"/>
          <w:szCs w:val="32"/>
          <w:lang w:val="en-US" w:eastAsia="zh-CN"/>
        </w:rPr>
        <w:t>8.20</w:t>
      </w:r>
      <w:bookmarkStart w:id="0" w:name="_GoBack"/>
      <w:bookmarkEnd w:id="0"/>
      <w:r>
        <w:rPr>
          <w:rFonts w:hint="eastAsia" w:ascii="仿宋" w:hAnsi="仿宋" w:eastAsia="仿宋" w:cs="仿宋"/>
          <w:sz w:val="32"/>
          <w:szCs w:val="32"/>
        </w:rPr>
        <w:t>分。综合绩效评价等级为优秀。</w:t>
      </w:r>
    </w:p>
    <w:p w14:paraId="0AFAE60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1F26A9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AA03097">
      <w:pPr>
        <w:ind w:firstLine="640" w:firstLineChars="200"/>
      </w:pPr>
      <w:r>
        <w:rPr>
          <w:rFonts w:hint="eastAsia" w:ascii="仿宋" w:hAnsi="仿宋" w:eastAsia="仿宋" w:cs="仿宋"/>
          <w:sz w:val="32"/>
          <w:szCs w:val="32"/>
        </w:rPr>
        <w:t>在遵循预算绩效管理相关规定的框架下，本部门预算支出工作已全部完成，并且达到了预期的效果，但同时也暴露出了一些不足和短饭：一是绩效意识不够全面，绩效管理工作不具有前瞻性，开展工作主要依靠区财政局安排部署；二是绩效管理质量有待提升，此项工作专业性、系统性较强，涉及知识领域广泛，从编制、执行到评价都需要基于大量数据进行研究测算，需要继续加强绩效方面的学习。</w:t>
      </w:r>
      <w:r>
        <w:rPr>
          <w:rFonts w:hint="eastAsia" w:ascii="仿宋" w:hAnsi="仿宋" w:eastAsia="仿宋" w:cs="仿宋"/>
          <w:sz w:val="32"/>
          <w:szCs w:val="32"/>
          <w:lang w:val="en-US" w:eastAsia="zh-CN"/>
        </w:rPr>
        <w:t xml:space="preserve">  </w:t>
      </w:r>
    </w:p>
    <w:p w14:paraId="3ABAB123">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AEA882C">
      <w:pPr>
        <w:ind w:firstLine="420" w:firstLineChars="200"/>
        <w:rPr>
          <w:rFonts w:hint="eastAsia" w:ascii="仿宋" w:hAnsi="仿宋" w:eastAsia="仿宋" w:cs="仿宋"/>
          <w:sz w:val="32"/>
          <w:szCs w:val="32"/>
        </w:rPr>
      </w:pPr>
      <w:r>
        <w:rPr>
          <w:rFonts w:hint="eastAsia"/>
          <w:lang w:val="en-US" w:eastAsia="zh-CN"/>
        </w:rPr>
        <w:t xml:space="preserve"> </w:t>
      </w:r>
      <w:r>
        <w:rPr>
          <w:rFonts w:hint="eastAsia" w:ascii="仿宋" w:hAnsi="仿宋" w:eastAsia="仿宋" w:cs="仿宋"/>
          <w:sz w:val="32"/>
          <w:szCs w:val="32"/>
        </w:rPr>
        <w:t>一是压实预箅绩效管理贲任。结合</w:t>
      </w:r>
      <w:r>
        <w:rPr>
          <w:rFonts w:hint="eastAsia" w:ascii="仿宋" w:hAnsi="仿宋" w:eastAsia="仿宋" w:cs="仿宋"/>
          <w:sz w:val="32"/>
          <w:szCs w:val="32"/>
          <w:lang w:val="en-US" w:eastAsia="zh-CN"/>
        </w:rPr>
        <w:t>预算绩效</w:t>
      </w:r>
      <w:r>
        <w:rPr>
          <w:rFonts w:hint="eastAsia" w:ascii="仿宋" w:hAnsi="仿宋" w:eastAsia="仿宋" w:cs="仿宋"/>
          <w:sz w:val="32"/>
          <w:szCs w:val="32"/>
        </w:rPr>
        <w:t xml:space="preserve">管理制度及实施细则，加大绩效管理力度，将绩效管理工作抓在经常，融入日常。     </w:t>
      </w:r>
    </w:p>
    <w:p w14:paraId="4BC97744">
      <w:pPr>
        <w:ind w:firstLine="640" w:firstLineChars="200"/>
        <w:rPr>
          <w:rFonts w:hint="eastAsia" w:eastAsia="黑体"/>
          <w:lang w:val="en-US" w:eastAsia="zh-CN"/>
        </w:rPr>
      </w:pPr>
      <w:r>
        <w:rPr>
          <w:rFonts w:hint="eastAsia" w:ascii="仿宋" w:hAnsi="仿宋" w:eastAsia="仿宋" w:cs="仿宋"/>
          <w:sz w:val="32"/>
          <w:szCs w:val="32"/>
        </w:rPr>
        <w:t>二是补齐工作短板，吸取以前年度经验教训，学习吸收先进管理方法，多与区内各部门交流沟通，逐步</w:t>
      </w:r>
      <w:r>
        <w:rPr>
          <w:rFonts w:hint="eastAsia" w:ascii="仿宋" w:hAnsi="仿宋" w:eastAsia="仿宋" w:cs="仿宋"/>
          <w:sz w:val="32"/>
          <w:szCs w:val="32"/>
          <w:lang w:val="en-US" w:eastAsia="zh-CN"/>
        </w:rPr>
        <w:t>完善</w:t>
      </w:r>
      <w:r>
        <w:rPr>
          <w:rFonts w:hint="eastAsia" w:ascii="仿宋" w:hAnsi="仿宋" w:eastAsia="仿宋" w:cs="仿宋"/>
          <w:sz w:val="32"/>
          <w:szCs w:val="32"/>
        </w:rPr>
        <w:t>绩效管理工作体系。</w:t>
      </w:r>
    </w:p>
    <w:p w14:paraId="0C8F30B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7A98622">
      <w:pPr>
        <w:spacing w:line="560" w:lineRule="exact"/>
        <w:ind w:firstLine="420" w:firstLineChars="200"/>
        <w:rPr>
          <w:rFonts w:hint="eastAsia" w:ascii="仿宋" w:hAnsi="仿宋" w:eastAsia="仿宋"/>
          <w:sz w:val="32"/>
          <w:szCs w:val="32"/>
        </w:rPr>
      </w:pPr>
      <w:r>
        <w:rPr>
          <w:rFonts w:hint="eastAsia" w:ascii="仿宋" w:hAnsi="仿宋" w:eastAsia="仿宋"/>
          <w:lang w:val="en-US" w:eastAsia="zh-CN"/>
        </w:rPr>
        <w:t xml:space="preserve">  </w:t>
      </w:r>
      <w:r>
        <w:rPr>
          <w:rFonts w:hint="eastAsia" w:ascii="仿宋" w:hAnsi="仿宋" w:eastAsia="仿宋"/>
          <w:sz w:val="32"/>
          <w:szCs w:val="32"/>
        </w:rPr>
        <w:t>组  长：</w:t>
      </w:r>
      <w:r>
        <w:rPr>
          <w:rFonts w:hint="eastAsia" w:ascii="仿宋" w:hAnsi="仿宋" w:eastAsia="仿宋"/>
          <w:sz w:val="32"/>
          <w:szCs w:val="32"/>
          <w:lang w:val="en-US" w:eastAsia="zh-CN"/>
        </w:rPr>
        <w:t>赵建斌</w:t>
      </w:r>
      <w:r>
        <w:rPr>
          <w:rFonts w:hint="eastAsia" w:ascii="仿宋" w:hAnsi="仿宋" w:eastAsia="仿宋"/>
          <w:sz w:val="32"/>
          <w:szCs w:val="32"/>
        </w:rPr>
        <w:t xml:space="preserve">  生物医药园管委会党组书记、主任</w:t>
      </w:r>
    </w:p>
    <w:p w14:paraId="54E6FF9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副组长：李庆辉  生物医药园管委会常务副主任</w:t>
      </w:r>
    </w:p>
    <w:p w14:paraId="11149A76">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 xml:space="preserve">        </w:t>
      </w:r>
      <w:r>
        <w:rPr>
          <w:rFonts w:hint="eastAsia" w:ascii="仿宋" w:hAnsi="仿宋" w:eastAsia="仿宋"/>
          <w:sz w:val="32"/>
          <w:szCs w:val="32"/>
        </w:rPr>
        <w:t xml:space="preserve">刘文富  生物医药园管委会副主任 </w:t>
      </w:r>
    </w:p>
    <w:p w14:paraId="1A0BC955">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 xml:space="preserve">        张立才  </w:t>
      </w:r>
      <w:r>
        <w:rPr>
          <w:rFonts w:hint="eastAsia" w:ascii="仿宋" w:hAnsi="仿宋" w:eastAsia="仿宋"/>
          <w:sz w:val="32"/>
          <w:szCs w:val="32"/>
        </w:rPr>
        <w:t>生物医药园管委会副主任</w:t>
      </w:r>
    </w:p>
    <w:p w14:paraId="0E4E4659">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 xml:space="preserve">        高  健  </w:t>
      </w:r>
      <w:r>
        <w:rPr>
          <w:rFonts w:hint="eastAsia" w:ascii="仿宋" w:hAnsi="仿宋" w:eastAsia="仿宋"/>
          <w:sz w:val="32"/>
          <w:szCs w:val="32"/>
        </w:rPr>
        <w:t>生物医药园管委会副主任</w:t>
      </w:r>
    </w:p>
    <w:p w14:paraId="3CDAA839">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 xml:space="preserve">        叶  盼  </w:t>
      </w:r>
      <w:r>
        <w:rPr>
          <w:rFonts w:hint="eastAsia" w:ascii="仿宋" w:hAnsi="仿宋" w:eastAsia="仿宋"/>
          <w:sz w:val="32"/>
          <w:szCs w:val="32"/>
        </w:rPr>
        <w:t>生物医药园管委会副主任</w:t>
      </w:r>
    </w:p>
    <w:p w14:paraId="421A470B">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组  员：吴朝辉  生物医药园办公室</w:t>
      </w:r>
      <w:r>
        <w:rPr>
          <w:rFonts w:hint="eastAsia" w:ascii="仿宋" w:hAnsi="仿宋" w:eastAsia="仿宋"/>
          <w:sz w:val="32"/>
          <w:szCs w:val="32"/>
          <w:lang w:val="en-US" w:eastAsia="zh-CN"/>
        </w:rPr>
        <w:t>主任</w:t>
      </w:r>
    </w:p>
    <w:p w14:paraId="4345922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苏  阳  生物医药园</w:t>
      </w:r>
      <w:r>
        <w:rPr>
          <w:rFonts w:hint="eastAsia" w:ascii="仿宋" w:hAnsi="仿宋" w:eastAsia="仿宋"/>
          <w:sz w:val="32"/>
          <w:szCs w:val="32"/>
          <w:lang w:val="en-US" w:eastAsia="zh-CN"/>
        </w:rPr>
        <w:t>创新平台</w:t>
      </w:r>
      <w:r>
        <w:rPr>
          <w:rFonts w:hint="eastAsia" w:ascii="仿宋" w:hAnsi="仿宋" w:eastAsia="仿宋"/>
          <w:sz w:val="32"/>
          <w:szCs w:val="32"/>
        </w:rPr>
        <w:t>科</w:t>
      </w:r>
    </w:p>
    <w:p w14:paraId="1511CE0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张旭晖  生物医药园投资服务科</w:t>
      </w:r>
    </w:p>
    <w:p w14:paraId="56FB77E5">
      <w:pPr>
        <w:spacing w:line="560" w:lineRule="exact"/>
        <w:rPr>
          <w:rFonts w:hint="default" w:ascii="仿宋" w:hAnsi="仿宋" w:eastAsia="仿宋"/>
          <w:sz w:val="32"/>
          <w:szCs w:val="32"/>
          <w:lang w:val="en-US" w:eastAsia="zh-CN"/>
        </w:rPr>
      </w:pPr>
      <w:r>
        <w:rPr>
          <w:rFonts w:hint="eastAsia" w:ascii="仿宋" w:hAnsi="仿宋" w:eastAsia="仿宋"/>
          <w:lang w:val="en-US" w:eastAsia="zh-CN"/>
        </w:rPr>
        <w:t xml:space="preserve">                  </w:t>
      </w:r>
      <w:r>
        <w:rPr>
          <w:rFonts w:hint="eastAsia" w:ascii="仿宋" w:hAnsi="仿宋" w:eastAsia="仿宋"/>
          <w:sz w:val="32"/>
          <w:szCs w:val="32"/>
          <w:lang w:val="en-US" w:eastAsia="zh-CN"/>
        </w:rPr>
        <w:t>孙军花  生物医药园企业服务科</w:t>
      </w:r>
    </w:p>
    <w:p w14:paraId="6FBCA842">
      <w:pPr>
        <w:spacing w:line="560" w:lineRule="exact"/>
        <w:rPr>
          <w:rFonts w:hint="eastAsia" w:ascii="仿宋" w:hAnsi="仿宋" w:eastAsia="仿宋"/>
          <w:lang w:val="en-US" w:eastAsia="zh-CN"/>
        </w:rPr>
      </w:pPr>
      <w:r>
        <w:rPr>
          <w:rFonts w:hint="eastAsia" w:ascii="仿宋" w:hAnsi="仿宋" w:eastAsia="仿宋"/>
          <w:lang w:val="en-US" w:eastAsia="zh-CN"/>
        </w:rPr>
        <w:t xml:space="preserve">                                      </w:t>
      </w:r>
    </w:p>
    <w:p w14:paraId="6500E53F">
      <w:pPr>
        <w:spacing w:line="560" w:lineRule="exact"/>
        <w:rPr>
          <w:rFonts w:hint="eastAsia" w:ascii="仿宋" w:hAnsi="仿宋" w:eastAsia="仿宋"/>
          <w:lang w:val="en-US" w:eastAsia="zh-CN"/>
        </w:rPr>
      </w:pPr>
    </w:p>
    <w:p w14:paraId="3876077C">
      <w:pPr>
        <w:spacing w:line="560" w:lineRule="exact"/>
        <w:ind w:firstLine="3840" w:firstLineChars="1200"/>
        <w:rPr>
          <w:rFonts w:hint="eastAsia" w:ascii="仿宋" w:hAnsi="仿宋" w:eastAsia="仿宋"/>
          <w:sz w:val="32"/>
          <w:szCs w:val="32"/>
          <w:lang w:val="en-US" w:eastAsia="zh-CN"/>
        </w:rPr>
      </w:pPr>
      <w:r>
        <w:rPr>
          <w:rFonts w:hint="eastAsia" w:ascii="仿宋" w:hAnsi="仿宋" w:eastAsia="仿宋"/>
          <w:sz w:val="32"/>
          <w:szCs w:val="32"/>
          <w:lang w:val="en-US" w:eastAsia="zh-CN"/>
        </w:rPr>
        <w:t>石家庄国际生物医药园管理委员会</w:t>
      </w:r>
    </w:p>
    <w:p w14:paraId="0499A56F">
      <w:pPr>
        <w:spacing w:line="560" w:lineRule="exact"/>
        <w:rPr>
          <w:rFonts w:hint="default" w:ascii="仿宋" w:hAnsi="仿宋" w:eastAsia="仿宋"/>
          <w:sz w:val="32"/>
          <w:szCs w:val="32"/>
          <w:lang w:val="en-US" w:eastAsia="zh-CN"/>
        </w:rPr>
      </w:pPr>
      <w:r>
        <w:rPr>
          <w:rFonts w:hint="eastAsia" w:ascii="仿宋" w:hAnsi="仿宋" w:eastAsia="仿宋"/>
          <w:sz w:val="32"/>
          <w:szCs w:val="32"/>
          <w:lang w:val="en-US" w:eastAsia="zh-CN"/>
        </w:rPr>
        <w:t xml:space="preserve">                                 2025年5月27日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3C59D">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91AEF3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91AEF3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Q2MDhkMzM1MWU5ZjI5YThlY2I3MDAzOThjY2EwYzQ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2C637C0"/>
    <w:rsid w:val="046F331E"/>
    <w:rsid w:val="07956271"/>
    <w:rsid w:val="09721397"/>
    <w:rsid w:val="0BB63BED"/>
    <w:rsid w:val="0E2F76AD"/>
    <w:rsid w:val="0EB97A43"/>
    <w:rsid w:val="0EBD2122"/>
    <w:rsid w:val="0F214EAE"/>
    <w:rsid w:val="10AC4F54"/>
    <w:rsid w:val="11B71E6A"/>
    <w:rsid w:val="14262D35"/>
    <w:rsid w:val="14C72A25"/>
    <w:rsid w:val="1AAF0063"/>
    <w:rsid w:val="1BE140DE"/>
    <w:rsid w:val="233E0D3B"/>
    <w:rsid w:val="248C197D"/>
    <w:rsid w:val="252959AF"/>
    <w:rsid w:val="277A6671"/>
    <w:rsid w:val="292D35B7"/>
    <w:rsid w:val="2B626DED"/>
    <w:rsid w:val="2E894691"/>
    <w:rsid w:val="33EB6CFF"/>
    <w:rsid w:val="3580658E"/>
    <w:rsid w:val="35A12947"/>
    <w:rsid w:val="37387040"/>
    <w:rsid w:val="3B625C0A"/>
    <w:rsid w:val="3CEE1963"/>
    <w:rsid w:val="3F12422F"/>
    <w:rsid w:val="40D175BF"/>
    <w:rsid w:val="436B78D3"/>
    <w:rsid w:val="4BAF4C2F"/>
    <w:rsid w:val="4C9C27FE"/>
    <w:rsid w:val="512260B4"/>
    <w:rsid w:val="52BD6ACB"/>
    <w:rsid w:val="54D44008"/>
    <w:rsid w:val="55537534"/>
    <w:rsid w:val="561A74F1"/>
    <w:rsid w:val="56E6753C"/>
    <w:rsid w:val="572172AD"/>
    <w:rsid w:val="57707514"/>
    <w:rsid w:val="57CA34A1"/>
    <w:rsid w:val="597244E8"/>
    <w:rsid w:val="5EB71C30"/>
    <w:rsid w:val="61C133EB"/>
    <w:rsid w:val="63D97752"/>
    <w:rsid w:val="662A0427"/>
    <w:rsid w:val="66AF0CE5"/>
    <w:rsid w:val="67803D8F"/>
    <w:rsid w:val="6AC537CF"/>
    <w:rsid w:val="6AF26B3F"/>
    <w:rsid w:val="6B3F07BD"/>
    <w:rsid w:val="6E5B14A6"/>
    <w:rsid w:val="711B255E"/>
    <w:rsid w:val="72071122"/>
    <w:rsid w:val="72AA2D9C"/>
    <w:rsid w:val="72B3524E"/>
    <w:rsid w:val="74E53270"/>
    <w:rsid w:val="75B4336E"/>
    <w:rsid w:val="79865022"/>
    <w:rsid w:val="7AA275F6"/>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autoRedefine/>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2705</Words>
  <Characters>2784</Characters>
  <Lines>4</Lines>
  <Paragraphs>1</Paragraphs>
  <TotalTime>5</TotalTime>
  <ScaleCrop>false</ScaleCrop>
  <LinksUpToDate>false</LinksUpToDate>
  <CharactersWithSpaces>2983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葫芦大叔</cp:lastModifiedBy>
  <cp:lastPrinted>2024-06-11T06:55:00Z</cp:lastPrinted>
  <dcterms:modified xsi:type="dcterms:W3CDTF">2025-09-11T05:36:52Z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E7FBFD1155C54719951F35B3828321CE_13</vt:lpwstr>
  </property>
  <property fmtid="{D5CDD505-2E9C-101B-9397-08002B2CF9AE}" pid="4" name="KSOTemplateDocerSaveRecord">
    <vt:lpwstr>eyJoZGlkIjoiNWNhOGEyNWVlYTg1ZWZiMDhlZTdmZTBhODIyOGQzYzkiLCJ1c2VySWQiOiI2MTk2MTk1NzIifQ==</vt:lpwstr>
  </property>
</Properties>
</file>