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石家庄高新区人社</w:t>
      </w:r>
      <w:r>
        <w:rPr>
          <w:rFonts w:hint="eastAsia"/>
          <w:b/>
          <w:bCs/>
          <w:sz w:val="44"/>
          <w:szCs w:val="44"/>
        </w:rPr>
        <w:t>局涉企行政检查工作计划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为规范涉企行政检查行为，提高行政执法效能，优化营商环境，提升执法效能，结合本局实际，制定本年度涉企行政检查工作计划。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一、检查计划实施特点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本年度检查工作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依托</w:t>
      </w:r>
      <w:r>
        <w:rPr>
          <w:rFonts w:hint="eastAsia" w:ascii="仿宋_GB2312" w:hAnsi="仿宋_GB2312" w:eastAsia="仿宋_GB2312" w:cs="仿宋_GB2312"/>
          <w:sz w:val="32"/>
          <w:szCs w:val="32"/>
        </w:rPr>
        <w:t>“双随机、一公开”，聚焦重点行业、重点领域及高风险企业，检查对象涵盖本辖区注册登记的各类市场主体，重点覆盖经营性人力资源服务机构、劳务派遣单位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特殊工时制行业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和医疗保障定点医药机构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，以及近两年内被投诉举报3次以上、信用评级为C级以下的企业。检查频次原则上同一企业每年不超过1次，已纳入联合检查计划的不重复检查。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二、主要涉企行政检查事项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一</w:t>
      </w:r>
      <w:r>
        <w:rPr>
          <w:rFonts w:hint="eastAsia" w:ascii="楷体_GB2312" w:hAnsi="楷体_GB2312" w:eastAsia="楷体_GB2312" w:cs="楷体_GB2312"/>
          <w:sz w:val="32"/>
          <w:szCs w:val="32"/>
        </w:rPr>
        <w:t>）社会保险登记和待遇享受情况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检查</w:t>
      </w:r>
      <w:r>
        <w:rPr>
          <w:rFonts w:hint="eastAsia" w:ascii="楷体_GB2312" w:hAnsi="楷体_GB2312" w:eastAsia="楷体_GB2312" w:cs="楷体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检查内容：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参照人员工资、考勤表检查人员参保登记情况等。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sz w:val="32"/>
          <w:szCs w:val="32"/>
        </w:rPr>
        <w:t>）用人单位劳动保障合规检查。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检查内容：劳动合同签订、工资支付（含最低工资标准）、工作时间与休息休假、社会保险缴纳、女职工和未成年工特殊保护、禁止使用童工等。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sz w:val="32"/>
          <w:szCs w:val="32"/>
        </w:rPr>
        <w:t>）劳务派遣机构专项检查。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检查内容：劳务派遣许可证有效性、劳动合同履行情况、工资支付、社保缴纳、派遣协议合规性等。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sz w:val="32"/>
          <w:szCs w:val="32"/>
        </w:rPr>
        <w:t>）人力资源服务机构检查。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检查内容：职业中介活动许可、招聘信息真实性、服务收费合规性等。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五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医疗保障定点医药机构检查。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检查内容：定点医药机构遵守医疗保障法律、法规情况，定点医药机构使用医保基金合规性等。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三、工作要求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（一）依法依规。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严格遵守《中华人民共和国行政处罚法》第三十八条，不得滥用行政裁量权，禁止擅自增加检查事项或延长检查时限。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（二）公正透明。</w:t>
      </w:r>
      <w:r>
        <w:rPr>
          <w:rFonts w:hint="eastAsia" w:ascii="仿宋_GB2312" w:hAnsi="仿宋_GB2312" w:eastAsia="仿宋_GB2312" w:cs="仿宋_GB2312"/>
          <w:sz w:val="32"/>
          <w:szCs w:val="32"/>
        </w:rPr>
        <w:t>随机抽取检查对象和执法人员，检查结果通过政府网站、信用平台等向社会公开，避免选择性执法。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（三）问题导向。</w:t>
      </w:r>
      <w:r>
        <w:rPr>
          <w:rFonts w:hint="eastAsia" w:ascii="仿宋_GB2312" w:hAnsi="仿宋_GB2312" w:eastAsia="仿宋_GB2312" w:cs="仿宋_GB2312"/>
          <w:sz w:val="32"/>
          <w:szCs w:val="32"/>
        </w:rPr>
        <w:t>对高风险企业实施“回头看”，对整改不力企业列入重点监管名每季度开展信用修复指导单，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（四）服务并重。</w:t>
      </w:r>
      <w:r>
        <w:rPr>
          <w:rFonts w:hint="eastAsia" w:ascii="仿宋_GB2312" w:hAnsi="仿宋_GB2312" w:eastAsia="仿宋_GB2312" w:cs="仿宋_GB2312"/>
          <w:sz w:val="32"/>
          <w:szCs w:val="32"/>
        </w:rPr>
        <w:t>推行“体检式”检查，针对共性问题发布合规指引，组织开展专题培训。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四、时间安排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2025年3月—2025年12月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五、抽查比例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通常按企业总数的1%-5%随机抽取。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六、保障措施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（一）加强组织领导。</w:t>
      </w:r>
      <w:r>
        <w:rPr>
          <w:rFonts w:hint="eastAsia" w:ascii="仿宋_GB2312" w:hAnsi="仿宋_GB2312" w:eastAsia="仿宋_GB2312" w:cs="仿宋_GB2312"/>
          <w:sz w:val="32"/>
          <w:szCs w:val="32"/>
        </w:rPr>
        <w:t>充分认识开展人社入企检查行动的重要性，切实加强组织领导，明确责任分工，为企业发展提供良好的政策支持和服务保障，持续优化营商环境，确保检查工作取得实效。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（二）严格执法规范。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检查人员要严格遵守法律法规和工作纪律，做到依法检查、文明执法。在检查过程中，要严格按照法定程序进行，规范执法行为，确保检查结果客观、公正、准确。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（三）注重工作实效。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建立健全长效监管机制，加强对企业用工情况的日常监测和监管，及时发现和处理违法违规行为，维护劳动者合法权益。深入了解企业用工需求和困难，帮助企业解决实际问题，促进企业健康发展。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高新区人社局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2025年5月7日  </w:t>
      </w:r>
    </w:p>
    <w:sectPr>
      <w:pgSz w:w="11906" w:h="16838"/>
      <w:pgMar w:top="2098" w:right="1247" w:bottom="130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7DA6CDE"/>
    <w:rsid w:val="19C1513A"/>
    <w:rsid w:val="2F8625DC"/>
    <w:rsid w:val="32A86EFE"/>
    <w:rsid w:val="3B7004BC"/>
    <w:rsid w:val="4B6778D1"/>
    <w:rsid w:val="53083AA2"/>
    <w:rsid w:val="58C01F69"/>
    <w:rsid w:val="74F40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3</Pages>
  <Words>0</Words>
  <Characters>0</Characters>
  <Lines>0</Lines>
  <Paragraphs>0</Paragraphs>
  <TotalTime>52</TotalTime>
  <ScaleCrop>false</ScaleCrop>
  <LinksUpToDate>false</LinksUpToDate>
  <CharactersWithSpaces>0</CharactersWithSpaces>
  <Application>WPS Office_11.8.2.12287_F1E327BC-269C-435d-A152-05C5408002CA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zhaoxinlei</dc:creator>
  <cp:lastModifiedBy>lenovo</cp:lastModifiedBy>
  <dcterms:modified xsi:type="dcterms:W3CDTF">2025-05-08T08:47:40Z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2052-11.8.2.12287</vt:lpwstr>
  </property>
  <property fmtid="{D5CDD505-2E9C-101B-9397-08002B2CF9AE}" pid="3" name="ICV">
    <vt:lpwstr>150D1626C0234FCA921C868B5FC02DF3</vt:lpwstr>
  </property>
</Properties>
</file>